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EA78" w14:textId="4CFD670C" w:rsidR="00DF5755" w:rsidRPr="00D0179F" w:rsidRDefault="00DF5755" w:rsidP="00A775B9">
      <w:pPr>
        <w:autoSpaceDE w:val="0"/>
        <w:autoSpaceDN w:val="0"/>
        <w:adjustRightInd w:val="0"/>
        <w:spacing w:after="0" w:line="240" w:lineRule="auto"/>
        <w:rPr>
          <w:rFonts w:cstheme="minorHAnsi"/>
          <w:b/>
          <w:sz w:val="26"/>
          <w:szCs w:val="24"/>
        </w:rPr>
      </w:pPr>
      <w:r w:rsidRPr="00D0179F">
        <w:rPr>
          <w:rFonts w:cstheme="minorHAnsi"/>
          <w:b/>
          <w:sz w:val="26"/>
          <w:szCs w:val="24"/>
        </w:rPr>
        <w:t>2. Beoordeling van de transitieproblemen voor elk van de vastgestelde gebieden</w:t>
      </w:r>
      <w:r w:rsidR="00E82826" w:rsidRPr="00D0179F">
        <w:rPr>
          <w:rFonts w:cstheme="minorHAnsi"/>
          <w:b/>
          <w:sz w:val="26"/>
          <w:szCs w:val="24"/>
        </w:rPr>
        <w:t xml:space="preserve"> - </w:t>
      </w:r>
      <w:r w:rsidR="00135C89">
        <w:rPr>
          <w:rFonts w:cstheme="minorHAnsi"/>
          <w:b/>
          <w:sz w:val="26"/>
          <w:szCs w:val="24"/>
        </w:rPr>
        <w:t>IJmond</w:t>
      </w:r>
    </w:p>
    <w:p w14:paraId="1D2BFF26" w14:textId="77777777" w:rsidR="00DF5755" w:rsidRPr="00D0179F" w:rsidRDefault="00DF5755" w:rsidP="00A775B9">
      <w:pPr>
        <w:autoSpaceDE w:val="0"/>
        <w:autoSpaceDN w:val="0"/>
        <w:adjustRightInd w:val="0"/>
        <w:spacing w:after="0" w:line="240" w:lineRule="auto"/>
        <w:rPr>
          <w:rFonts w:cstheme="minorHAnsi"/>
          <w:sz w:val="24"/>
          <w:szCs w:val="24"/>
        </w:rPr>
      </w:pPr>
    </w:p>
    <w:p w14:paraId="226A0905" w14:textId="77777777" w:rsidR="00B63067" w:rsidRPr="00D0179F" w:rsidRDefault="00B63067" w:rsidP="00A775B9">
      <w:pPr>
        <w:autoSpaceDE w:val="0"/>
        <w:autoSpaceDN w:val="0"/>
        <w:adjustRightInd w:val="0"/>
        <w:spacing w:after="0" w:line="240" w:lineRule="auto"/>
        <w:rPr>
          <w:rFonts w:cstheme="minorHAnsi"/>
          <w:b/>
          <w:sz w:val="24"/>
          <w:szCs w:val="24"/>
        </w:rPr>
      </w:pPr>
      <w:r w:rsidRPr="00D0179F">
        <w:rPr>
          <w:rFonts w:cstheme="minorHAnsi"/>
          <w:b/>
          <w:sz w:val="24"/>
          <w:szCs w:val="24"/>
        </w:rPr>
        <w:t xml:space="preserve">2.1. Beoordeling van de economische, sociale en territoriale gevolgen van de transitie naar een </w:t>
      </w:r>
      <w:proofErr w:type="spellStart"/>
      <w:r w:rsidRPr="00D0179F">
        <w:rPr>
          <w:rFonts w:cstheme="minorHAnsi"/>
          <w:b/>
          <w:sz w:val="24"/>
          <w:szCs w:val="24"/>
        </w:rPr>
        <w:t>klimaatneutrale</w:t>
      </w:r>
      <w:proofErr w:type="spellEnd"/>
      <w:r w:rsidRPr="00D0179F">
        <w:rPr>
          <w:rFonts w:cstheme="minorHAnsi"/>
          <w:b/>
          <w:sz w:val="24"/>
          <w:szCs w:val="24"/>
        </w:rPr>
        <w:t xml:space="preserve"> economie van de Unie tegen 2050</w:t>
      </w:r>
    </w:p>
    <w:p w14:paraId="58E8D464" w14:textId="77777777" w:rsidR="00B63067" w:rsidRPr="00D0179F" w:rsidRDefault="00B63067" w:rsidP="00A775B9">
      <w:pPr>
        <w:autoSpaceDE w:val="0"/>
        <w:autoSpaceDN w:val="0"/>
        <w:adjustRightInd w:val="0"/>
        <w:spacing w:after="0" w:line="240" w:lineRule="auto"/>
        <w:rPr>
          <w:rFonts w:cstheme="minorHAnsi"/>
          <w:i/>
          <w:iCs/>
          <w:sz w:val="24"/>
          <w:szCs w:val="24"/>
        </w:rPr>
      </w:pPr>
      <w:r w:rsidRPr="00D0179F">
        <w:rPr>
          <w:rFonts w:cstheme="minorHAnsi"/>
          <w:i/>
          <w:iCs/>
          <w:sz w:val="24"/>
          <w:szCs w:val="24"/>
        </w:rPr>
        <w:t xml:space="preserve">Referentie: Artikel 11, lid 2, punt c): </w:t>
      </w:r>
    </w:p>
    <w:p w14:paraId="74B6BBC2" w14:textId="77777777" w:rsidR="00B63067" w:rsidRPr="00D0179F" w:rsidRDefault="00B63067" w:rsidP="00A775B9">
      <w:pPr>
        <w:autoSpaceDE w:val="0"/>
        <w:autoSpaceDN w:val="0"/>
        <w:adjustRightInd w:val="0"/>
        <w:spacing w:after="0" w:line="240" w:lineRule="auto"/>
        <w:rPr>
          <w:rFonts w:cstheme="minorHAnsi"/>
          <w:i/>
          <w:iCs/>
          <w:sz w:val="24"/>
          <w:szCs w:val="24"/>
        </w:rPr>
      </w:pPr>
    </w:p>
    <w:p w14:paraId="6A9260F6" w14:textId="3B022F59" w:rsidR="00B63067" w:rsidRPr="00D0179F" w:rsidRDefault="00B63067" w:rsidP="00A775B9">
      <w:pPr>
        <w:autoSpaceDE w:val="0"/>
        <w:autoSpaceDN w:val="0"/>
        <w:adjustRightInd w:val="0"/>
        <w:spacing w:after="0" w:line="240" w:lineRule="auto"/>
        <w:rPr>
          <w:rFonts w:cstheme="minorHAnsi"/>
          <w:i/>
          <w:iCs/>
          <w:color w:val="FF0000"/>
          <w:sz w:val="24"/>
          <w:szCs w:val="24"/>
        </w:rPr>
      </w:pPr>
      <w:r w:rsidRPr="00D0179F">
        <w:rPr>
          <w:rFonts w:cstheme="minorHAnsi"/>
          <w:i/>
          <w:iCs/>
          <w:sz w:val="24"/>
          <w:szCs w:val="24"/>
        </w:rPr>
        <w:t>Tekstveld [</w:t>
      </w:r>
      <w:r w:rsidR="00967EB4" w:rsidRPr="005B5233">
        <w:rPr>
          <w:rFonts w:cstheme="minorHAnsi"/>
          <w:b/>
          <w:i/>
          <w:iCs/>
          <w:color w:val="70AD47" w:themeColor="accent6"/>
          <w:sz w:val="24"/>
          <w:szCs w:val="24"/>
        </w:rPr>
        <w:t>1</w:t>
      </w:r>
      <w:r w:rsidR="00001D2D">
        <w:rPr>
          <w:rFonts w:cstheme="minorHAnsi"/>
          <w:b/>
          <w:i/>
          <w:iCs/>
          <w:color w:val="70AD47" w:themeColor="accent6"/>
          <w:sz w:val="24"/>
          <w:szCs w:val="24"/>
        </w:rPr>
        <w:t>1</w:t>
      </w:r>
      <w:r w:rsidR="00236108" w:rsidRPr="005B5233">
        <w:rPr>
          <w:rFonts w:cstheme="minorHAnsi"/>
          <w:b/>
          <w:i/>
          <w:iCs/>
          <w:color w:val="70AD47" w:themeColor="accent6"/>
          <w:sz w:val="24"/>
          <w:szCs w:val="24"/>
        </w:rPr>
        <w:t>.</w:t>
      </w:r>
      <w:r w:rsidR="00C87033">
        <w:rPr>
          <w:rFonts w:cstheme="minorHAnsi"/>
          <w:b/>
          <w:i/>
          <w:iCs/>
          <w:color w:val="70AD47" w:themeColor="accent6"/>
          <w:sz w:val="24"/>
          <w:szCs w:val="24"/>
        </w:rPr>
        <w:t>850</w:t>
      </w:r>
      <w:r w:rsidR="00001D2D">
        <w:rPr>
          <w:rFonts w:cstheme="minorHAnsi"/>
          <w:b/>
          <w:i/>
          <w:iCs/>
          <w:color w:val="70AD47" w:themeColor="accent6"/>
          <w:sz w:val="24"/>
          <w:szCs w:val="24"/>
        </w:rPr>
        <w:t xml:space="preserve"> </w:t>
      </w:r>
      <w:r w:rsidR="00967EB4" w:rsidRPr="005B5233">
        <w:rPr>
          <w:rFonts w:cstheme="minorHAnsi"/>
          <w:b/>
          <w:i/>
          <w:iCs/>
          <w:color w:val="70AD47" w:themeColor="accent6"/>
          <w:sz w:val="24"/>
          <w:szCs w:val="24"/>
        </w:rPr>
        <w:t xml:space="preserve"> </w:t>
      </w:r>
      <w:r w:rsidR="00055483" w:rsidRPr="00D0179F">
        <w:rPr>
          <w:rFonts w:cstheme="minorHAnsi"/>
          <w:i/>
          <w:iCs/>
          <w:sz w:val="24"/>
          <w:szCs w:val="24"/>
        </w:rPr>
        <w:t xml:space="preserve">van </w:t>
      </w:r>
      <w:r w:rsidR="00055483" w:rsidRPr="00D0179F">
        <w:rPr>
          <w:rFonts w:cstheme="minorHAnsi"/>
          <w:b/>
          <w:i/>
          <w:iCs/>
          <w:color w:val="70AD47" w:themeColor="accent6"/>
          <w:sz w:val="24"/>
          <w:szCs w:val="24"/>
        </w:rPr>
        <w:t>max. 12.</w:t>
      </w:r>
      <w:r w:rsidRPr="00D0179F">
        <w:rPr>
          <w:rFonts w:cstheme="minorHAnsi"/>
          <w:b/>
          <w:i/>
          <w:iCs/>
          <w:color w:val="70AD47" w:themeColor="accent6"/>
          <w:sz w:val="24"/>
          <w:szCs w:val="24"/>
        </w:rPr>
        <w:t>000</w:t>
      </w:r>
      <w:r w:rsidR="00055483" w:rsidRPr="00D0179F">
        <w:rPr>
          <w:rFonts w:cstheme="minorHAnsi"/>
          <w:b/>
          <w:i/>
          <w:iCs/>
          <w:color w:val="70AD47" w:themeColor="accent6"/>
          <w:sz w:val="24"/>
          <w:szCs w:val="24"/>
        </w:rPr>
        <w:t xml:space="preserve"> tekens</w:t>
      </w:r>
      <w:r w:rsidR="00055483" w:rsidRPr="00D0179F">
        <w:rPr>
          <w:rFonts w:cstheme="minorHAnsi"/>
          <w:i/>
          <w:iCs/>
          <w:color w:val="70AD47" w:themeColor="accent6"/>
          <w:sz w:val="24"/>
          <w:szCs w:val="24"/>
        </w:rPr>
        <w:t xml:space="preserve"> </w:t>
      </w:r>
      <w:r w:rsidR="00055483" w:rsidRPr="00D0179F">
        <w:rPr>
          <w:rFonts w:cstheme="minorHAnsi"/>
          <w:i/>
          <w:iCs/>
          <w:sz w:val="24"/>
          <w:szCs w:val="24"/>
        </w:rPr>
        <w:t>gebruikt</w:t>
      </w:r>
      <w:r w:rsidRPr="00D0179F">
        <w:rPr>
          <w:rFonts w:cstheme="minorHAnsi"/>
          <w:i/>
          <w:iCs/>
          <w:sz w:val="24"/>
          <w:szCs w:val="24"/>
        </w:rPr>
        <w:t xml:space="preserve">] </w:t>
      </w:r>
    </w:p>
    <w:p w14:paraId="4003C569" w14:textId="0671EFE4" w:rsidR="00B63067" w:rsidRPr="00D0179F" w:rsidRDefault="00B63067" w:rsidP="00A775B9">
      <w:pPr>
        <w:tabs>
          <w:tab w:val="left" w:pos="2525"/>
        </w:tabs>
        <w:autoSpaceDE w:val="0"/>
        <w:autoSpaceDN w:val="0"/>
        <w:adjustRightInd w:val="0"/>
        <w:spacing w:after="0" w:line="240" w:lineRule="auto"/>
        <w:rPr>
          <w:rFonts w:cstheme="minorHAnsi"/>
          <w:i/>
          <w:iCs/>
          <w:sz w:val="24"/>
          <w:szCs w:val="24"/>
        </w:rPr>
      </w:pPr>
      <w:r w:rsidRPr="00D0179F">
        <w:rPr>
          <w:rFonts w:cstheme="minorHAnsi"/>
          <w:i/>
          <w:iCs/>
          <w:color w:val="FF0000"/>
          <w:sz w:val="24"/>
          <w:szCs w:val="24"/>
        </w:rPr>
        <w:tab/>
      </w:r>
    </w:p>
    <w:p w14:paraId="6BB928B4" w14:textId="5A88107D" w:rsidR="00B63067" w:rsidRPr="00794E57" w:rsidRDefault="00B63067" w:rsidP="00A775B9">
      <w:pPr>
        <w:autoSpaceDE w:val="0"/>
        <w:autoSpaceDN w:val="0"/>
        <w:adjustRightInd w:val="0"/>
        <w:spacing w:after="0" w:line="240" w:lineRule="auto"/>
        <w:rPr>
          <w:rFonts w:cstheme="minorHAnsi"/>
          <w:b/>
          <w:color w:val="000000" w:themeColor="text1"/>
          <w:sz w:val="24"/>
          <w:szCs w:val="26"/>
        </w:rPr>
      </w:pPr>
      <w:r w:rsidRPr="00794E57">
        <w:rPr>
          <w:rFonts w:cstheme="minorHAnsi"/>
          <w:b/>
          <w:color w:val="000000" w:themeColor="text1"/>
          <w:sz w:val="24"/>
          <w:szCs w:val="26"/>
        </w:rPr>
        <w:t xml:space="preserve">I. Vaststelling van getroffen economische activiteiten en sectoren </w:t>
      </w:r>
    </w:p>
    <w:p w14:paraId="2DE3C34E" w14:textId="6E990150" w:rsidR="00EB4939" w:rsidRPr="00D0179F" w:rsidRDefault="00EB4939" w:rsidP="00A775B9">
      <w:pPr>
        <w:autoSpaceDE w:val="0"/>
        <w:autoSpaceDN w:val="0"/>
        <w:adjustRightInd w:val="0"/>
        <w:spacing w:after="0" w:line="240" w:lineRule="auto"/>
        <w:rPr>
          <w:rFonts w:cstheme="minorHAnsi"/>
          <w:i/>
          <w:iCs/>
          <w:sz w:val="24"/>
          <w:szCs w:val="24"/>
          <w:highlight w:val="yellow"/>
        </w:rPr>
      </w:pPr>
    </w:p>
    <w:p w14:paraId="13E0B5B1" w14:textId="4C322AED" w:rsidR="009F2E3C" w:rsidRPr="00794E57" w:rsidRDefault="0078334D" w:rsidP="00A775B9">
      <w:pPr>
        <w:tabs>
          <w:tab w:val="left" w:pos="2694"/>
        </w:tabs>
        <w:autoSpaceDE w:val="0"/>
        <w:autoSpaceDN w:val="0"/>
        <w:adjustRightInd w:val="0"/>
        <w:spacing w:after="0" w:line="240" w:lineRule="auto"/>
        <w:rPr>
          <w:rFonts w:cstheme="minorHAnsi"/>
          <w:b/>
          <w:color w:val="000000" w:themeColor="text1"/>
        </w:rPr>
      </w:pPr>
      <w:r w:rsidRPr="00794E57">
        <w:rPr>
          <w:rFonts w:cstheme="minorHAnsi"/>
          <w:b/>
          <w:color w:val="000000" w:themeColor="text1"/>
        </w:rPr>
        <w:t>S</w:t>
      </w:r>
      <w:r w:rsidR="009F2E3C" w:rsidRPr="00794E57">
        <w:rPr>
          <w:rFonts w:cstheme="minorHAnsi"/>
          <w:b/>
          <w:color w:val="000000" w:themeColor="text1"/>
        </w:rPr>
        <w:t xml:space="preserve">taalindustrie </w:t>
      </w:r>
      <w:r w:rsidRPr="00794E57">
        <w:rPr>
          <w:rFonts w:cstheme="minorHAnsi"/>
          <w:b/>
          <w:color w:val="000000" w:themeColor="text1"/>
        </w:rPr>
        <w:t xml:space="preserve">kern van industriecluster </w:t>
      </w:r>
      <w:r w:rsidR="00135C89">
        <w:rPr>
          <w:rFonts w:cstheme="minorHAnsi"/>
          <w:b/>
          <w:color w:val="000000" w:themeColor="text1"/>
        </w:rPr>
        <w:t>IJmond</w:t>
      </w:r>
      <w:r w:rsidRPr="00794E57">
        <w:rPr>
          <w:rFonts w:cstheme="minorHAnsi"/>
          <w:b/>
          <w:color w:val="000000" w:themeColor="text1"/>
        </w:rPr>
        <w:t xml:space="preserve"> en van JTF-inzet</w:t>
      </w:r>
    </w:p>
    <w:p w14:paraId="51FE1E7E" w14:textId="3BA59346" w:rsidR="00F953EA" w:rsidRDefault="0078334D" w:rsidP="00A775B9">
      <w:pPr>
        <w:autoSpaceDE w:val="0"/>
        <w:autoSpaceDN w:val="0"/>
        <w:adjustRightInd w:val="0"/>
        <w:spacing w:after="0" w:line="240" w:lineRule="auto"/>
        <w:rPr>
          <w:rFonts w:cstheme="minorHAnsi"/>
          <w:bCs/>
          <w:color w:val="000000" w:themeColor="text1"/>
        </w:rPr>
      </w:pPr>
      <w:r w:rsidRPr="005A2C63">
        <w:rPr>
          <w:rFonts w:cstheme="minorHAnsi"/>
          <w:bCs/>
          <w:color w:val="000000" w:themeColor="text1"/>
        </w:rPr>
        <w:t xml:space="preserve">De </w:t>
      </w:r>
      <w:r w:rsidR="00135C89">
        <w:rPr>
          <w:rFonts w:cstheme="minorHAnsi"/>
          <w:bCs/>
          <w:color w:val="000000" w:themeColor="text1"/>
        </w:rPr>
        <w:t>IJmond</w:t>
      </w:r>
      <w:r w:rsidRPr="005A2C63">
        <w:rPr>
          <w:rFonts w:cstheme="minorHAnsi"/>
          <w:bCs/>
          <w:color w:val="000000" w:themeColor="text1"/>
        </w:rPr>
        <w:t xml:space="preserve"> behoort tot één van de vijf grote industriële clusters van Nederland. </w:t>
      </w:r>
      <w:r w:rsidR="00F24FAE" w:rsidRPr="005A2C63">
        <w:rPr>
          <w:rFonts w:cstheme="minorHAnsi"/>
          <w:iCs/>
        </w:rPr>
        <w:t xml:space="preserve">De </w:t>
      </w:r>
      <w:r w:rsidRPr="005A2C63">
        <w:rPr>
          <w:rFonts w:cstheme="minorHAnsi"/>
          <w:iCs/>
        </w:rPr>
        <w:t>staal</w:t>
      </w:r>
      <w:r w:rsidR="00F24FAE" w:rsidRPr="005A2C63">
        <w:rPr>
          <w:rFonts w:cstheme="minorHAnsi"/>
          <w:iCs/>
        </w:rPr>
        <w:t xml:space="preserve">industrie </w:t>
      </w:r>
      <w:r w:rsidR="00F70D4A" w:rsidRPr="005A2C63">
        <w:rPr>
          <w:rFonts w:cstheme="minorHAnsi"/>
          <w:iCs/>
        </w:rPr>
        <w:t xml:space="preserve">is </w:t>
      </w:r>
      <w:r w:rsidRPr="005A2C63">
        <w:rPr>
          <w:rFonts w:cstheme="minorHAnsi"/>
          <w:iCs/>
        </w:rPr>
        <w:t xml:space="preserve">met </w:t>
      </w:r>
      <w:r w:rsidR="00967EB4" w:rsidRPr="005A2C63">
        <w:rPr>
          <w:rFonts w:cstheme="minorHAnsi"/>
          <w:iCs/>
        </w:rPr>
        <w:t xml:space="preserve">ca. </w:t>
      </w:r>
      <w:r w:rsidRPr="005A2C63">
        <w:rPr>
          <w:rFonts w:cstheme="minorHAnsi"/>
          <w:iCs/>
        </w:rPr>
        <w:t>9.000 directe</w:t>
      </w:r>
      <w:r w:rsidRPr="00794E57">
        <w:rPr>
          <w:rFonts w:cstheme="minorHAnsi"/>
          <w:iCs/>
        </w:rPr>
        <w:t xml:space="preserve"> banen</w:t>
      </w:r>
      <w:r w:rsidR="00F70D4A">
        <w:rPr>
          <w:rFonts w:cstheme="minorHAnsi"/>
          <w:iCs/>
        </w:rPr>
        <w:t xml:space="preserve"> </w:t>
      </w:r>
      <w:r w:rsidRPr="00794E57">
        <w:rPr>
          <w:rFonts w:cstheme="minorHAnsi"/>
          <w:iCs/>
        </w:rPr>
        <w:t xml:space="preserve">en een BRP-bijdrage van 16,8% een </w:t>
      </w:r>
      <w:r w:rsidR="00F70D4A">
        <w:rPr>
          <w:rFonts w:cstheme="minorHAnsi"/>
          <w:iCs/>
        </w:rPr>
        <w:t>grote werkgever</w:t>
      </w:r>
      <w:r w:rsidR="00F70D4A" w:rsidRPr="00794E57">
        <w:rPr>
          <w:rFonts w:cstheme="minorHAnsi"/>
          <w:iCs/>
        </w:rPr>
        <w:t xml:space="preserve"> </w:t>
      </w:r>
      <w:r w:rsidR="00F70D4A">
        <w:rPr>
          <w:rFonts w:cstheme="minorHAnsi"/>
          <w:iCs/>
        </w:rPr>
        <w:t xml:space="preserve">en </w:t>
      </w:r>
      <w:r w:rsidRPr="00794E57">
        <w:rPr>
          <w:rFonts w:cstheme="minorHAnsi"/>
          <w:iCs/>
        </w:rPr>
        <w:t xml:space="preserve">economische drager. </w:t>
      </w:r>
      <w:r w:rsidR="00D6768C">
        <w:rPr>
          <w:rFonts w:cstheme="minorHAnsi"/>
          <w:iCs/>
        </w:rPr>
        <w:t>Tata Steel</w:t>
      </w:r>
      <w:r w:rsidR="00F953EA">
        <w:rPr>
          <w:rFonts w:cstheme="minorHAnsi"/>
          <w:iCs/>
        </w:rPr>
        <w:t xml:space="preserve"> Nederland (TSN) vormt de basis van het cluster, met </w:t>
      </w:r>
      <w:r w:rsidR="00F953EA">
        <w:rPr>
          <w:rFonts w:cstheme="minorHAnsi"/>
          <w:bCs/>
          <w:color w:val="000000" w:themeColor="text1"/>
        </w:rPr>
        <w:t>daaromheen</w:t>
      </w:r>
      <w:r w:rsidR="00F953EA" w:rsidRPr="00794E57">
        <w:rPr>
          <w:rFonts w:cstheme="minorHAnsi"/>
          <w:bCs/>
          <w:color w:val="000000" w:themeColor="text1"/>
        </w:rPr>
        <w:t xml:space="preserve"> veel indirecte </w:t>
      </w:r>
      <w:r w:rsidR="00384931">
        <w:rPr>
          <w:rFonts w:cstheme="minorHAnsi"/>
          <w:bCs/>
          <w:color w:val="000000" w:themeColor="text1"/>
        </w:rPr>
        <w:t>banen</w:t>
      </w:r>
      <w:r w:rsidR="00F953EA">
        <w:rPr>
          <w:rFonts w:cstheme="minorHAnsi"/>
          <w:bCs/>
          <w:color w:val="000000" w:themeColor="text1"/>
        </w:rPr>
        <w:t xml:space="preserve">. De staalproductie vormt de basis van internationale </w:t>
      </w:r>
      <w:proofErr w:type="spellStart"/>
      <w:r w:rsidR="00F953EA">
        <w:rPr>
          <w:rFonts w:cstheme="minorHAnsi"/>
          <w:bCs/>
          <w:color w:val="000000" w:themeColor="text1"/>
        </w:rPr>
        <w:t>waardeketens</w:t>
      </w:r>
      <w:proofErr w:type="spellEnd"/>
      <w:r w:rsidR="00F953EA">
        <w:rPr>
          <w:rFonts w:cstheme="minorHAnsi"/>
          <w:bCs/>
          <w:color w:val="000000" w:themeColor="text1"/>
        </w:rPr>
        <w:t xml:space="preserve"> in de industrie (auto-industrie, bouw, verpakkingsindustrie, witgoed, etc.) en zorgt voor banen in andere sectoren (installatie</w:t>
      </w:r>
      <w:r w:rsidR="00384931">
        <w:rPr>
          <w:rFonts w:cstheme="minorHAnsi"/>
          <w:bCs/>
          <w:color w:val="000000" w:themeColor="text1"/>
        </w:rPr>
        <w:t>,</w:t>
      </w:r>
      <w:r w:rsidR="00F953EA">
        <w:rPr>
          <w:rFonts w:cstheme="minorHAnsi"/>
          <w:bCs/>
          <w:color w:val="000000" w:themeColor="text1"/>
        </w:rPr>
        <w:t xml:space="preserve"> onderhoud, logistiek, zakelijke diensten). V</w:t>
      </w:r>
      <w:r w:rsidR="00F953EA" w:rsidRPr="00794E57">
        <w:rPr>
          <w:rFonts w:cstheme="minorHAnsi"/>
          <w:bCs/>
          <w:color w:val="000000" w:themeColor="text1"/>
        </w:rPr>
        <w:t>oor de staal</w:t>
      </w:r>
      <w:r w:rsidR="00384931">
        <w:rPr>
          <w:rFonts w:cstheme="minorHAnsi"/>
          <w:bCs/>
          <w:color w:val="000000" w:themeColor="text1"/>
        </w:rPr>
        <w:t xml:space="preserve"> </w:t>
      </w:r>
      <w:r w:rsidR="00F953EA">
        <w:rPr>
          <w:rFonts w:cstheme="minorHAnsi"/>
          <w:bCs/>
          <w:color w:val="000000" w:themeColor="text1"/>
        </w:rPr>
        <w:t>geldt</w:t>
      </w:r>
      <w:r w:rsidR="00F953EA" w:rsidRPr="00794E57">
        <w:rPr>
          <w:rFonts w:cstheme="minorHAnsi"/>
          <w:bCs/>
          <w:color w:val="000000" w:themeColor="text1"/>
        </w:rPr>
        <w:t xml:space="preserve"> een multiplier van 3 á 4</w:t>
      </w:r>
      <w:r w:rsidR="00F953EA">
        <w:rPr>
          <w:rStyle w:val="Voetnootmarkering"/>
          <w:rFonts w:cstheme="minorHAnsi"/>
          <w:bCs/>
          <w:color w:val="000000" w:themeColor="text1"/>
        </w:rPr>
        <w:footnoteReference w:id="1"/>
      </w:r>
      <w:r w:rsidR="00F953EA">
        <w:t xml:space="preserve">: </w:t>
      </w:r>
      <w:r w:rsidR="00F953EA" w:rsidRPr="00794E57">
        <w:rPr>
          <w:rFonts w:cstheme="minorHAnsi"/>
          <w:bCs/>
          <w:color w:val="000000" w:themeColor="text1"/>
        </w:rPr>
        <w:t xml:space="preserve">ca. 30.000 </w:t>
      </w:r>
      <w:r w:rsidR="00F953EA">
        <w:rPr>
          <w:rFonts w:cstheme="minorHAnsi"/>
          <w:bCs/>
          <w:color w:val="000000" w:themeColor="text1"/>
        </w:rPr>
        <w:t xml:space="preserve">indirecte </w:t>
      </w:r>
      <w:r w:rsidR="00F953EA" w:rsidRPr="00794E57">
        <w:rPr>
          <w:rFonts w:cstheme="minorHAnsi"/>
          <w:bCs/>
          <w:color w:val="000000" w:themeColor="text1"/>
        </w:rPr>
        <w:t>banen</w:t>
      </w:r>
      <w:r w:rsidR="00F953EA">
        <w:rPr>
          <w:rFonts w:cstheme="minorHAnsi"/>
          <w:bCs/>
          <w:color w:val="000000" w:themeColor="text1"/>
        </w:rPr>
        <w:t xml:space="preserve">, zowel in </w:t>
      </w:r>
      <w:r w:rsidR="00F953EA" w:rsidRPr="00794E57">
        <w:rPr>
          <w:rFonts w:cstheme="minorHAnsi"/>
          <w:bCs/>
          <w:color w:val="000000" w:themeColor="text1"/>
        </w:rPr>
        <w:t xml:space="preserve">de </w:t>
      </w:r>
      <w:r w:rsidR="00135C89">
        <w:rPr>
          <w:rFonts w:cstheme="minorHAnsi"/>
          <w:bCs/>
          <w:color w:val="000000" w:themeColor="text1"/>
        </w:rPr>
        <w:t>IJmond</w:t>
      </w:r>
      <w:r w:rsidR="00F953EA">
        <w:rPr>
          <w:rFonts w:cstheme="minorHAnsi"/>
          <w:bCs/>
          <w:color w:val="000000" w:themeColor="text1"/>
        </w:rPr>
        <w:t xml:space="preserve"> als daarbuiten.</w:t>
      </w:r>
    </w:p>
    <w:p w14:paraId="08BF2E33" w14:textId="1CE4AF1A" w:rsidR="00E7708A" w:rsidRDefault="00E7708A" w:rsidP="00A775B9">
      <w:pPr>
        <w:autoSpaceDE w:val="0"/>
        <w:autoSpaceDN w:val="0"/>
        <w:adjustRightInd w:val="0"/>
        <w:spacing w:after="0" w:line="240" w:lineRule="auto"/>
        <w:rPr>
          <w:rFonts w:cstheme="minorHAnsi"/>
          <w:iCs/>
        </w:rPr>
      </w:pPr>
    </w:p>
    <w:p w14:paraId="53F59043" w14:textId="22B1D548" w:rsidR="005A2C63" w:rsidRPr="00167635" w:rsidRDefault="005A2C63" w:rsidP="005A2C63">
      <w:pPr>
        <w:autoSpaceDE w:val="0"/>
        <w:autoSpaceDN w:val="0"/>
        <w:adjustRightInd w:val="0"/>
        <w:spacing w:after="0" w:line="240" w:lineRule="auto"/>
        <w:rPr>
          <w:color w:val="000000" w:themeColor="text1"/>
        </w:rPr>
      </w:pPr>
      <w:r w:rsidRPr="00167635">
        <w:rPr>
          <w:rFonts w:cstheme="minorHAnsi"/>
          <w:iCs/>
        </w:rPr>
        <w:t xml:space="preserve">Alle banen in industrie en energie zijn </w:t>
      </w:r>
      <w:r w:rsidRPr="00694420">
        <w:rPr>
          <w:rFonts w:cstheme="minorHAnsi"/>
          <w:iCs/>
        </w:rPr>
        <w:t xml:space="preserve">in de </w:t>
      </w:r>
      <w:r w:rsidR="00135C89">
        <w:rPr>
          <w:rFonts w:cstheme="minorHAnsi"/>
          <w:iCs/>
        </w:rPr>
        <w:t>IJmond</w:t>
      </w:r>
      <w:r w:rsidRPr="00694420">
        <w:rPr>
          <w:rFonts w:cstheme="minorHAnsi"/>
          <w:iCs/>
        </w:rPr>
        <w:t xml:space="preserve"> goed voor </w:t>
      </w:r>
      <w:r w:rsidRPr="00167635">
        <w:rPr>
          <w:rFonts w:cstheme="minorHAnsi"/>
          <w:iCs/>
        </w:rPr>
        <w:t>19,9</w:t>
      </w:r>
      <w:r w:rsidRPr="00694420">
        <w:rPr>
          <w:rFonts w:cstheme="minorHAnsi"/>
          <w:iCs/>
        </w:rPr>
        <w:t xml:space="preserve">% van de </w:t>
      </w:r>
      <w:r w:rsidRPr="00694420">
        <w:rPr>
          <w:rFonts w:cstheme="minorHAnsi"/>
          <w:bCs/>
          <w:color w:val="000000" w:themeColor="text1"/>
        </w:rPr>
        <w:t>banen (</w:t>
      </w:r>
      <w:r w:rsidRPr="00167635">
        <w:rPr>
          <w:rFonts w:cstheme="minorHAnsi"/>
          <w:bCs/>
          <w:color w:val="000000" w:themeColor="text1"/>
        </w:rPr>
        <w:t>14</w:t>
      </w:r>
      <w:r w:rsidRPr="00694420">
        <w:rPr>
          <w:rFonts w:cstheme="minorHAnsi"/>
          <w:bCs/>
          <w:color w:val="000000" w:themeColor="text1"/>
        </w:rPr>
        <w:t xml:space="preserve">.000) </w:t>
      </w:r>
      <w:r w:rsidRPr="00694420">
        <w:rPr>
          <w:rFonts w:cstheme="minorHAnsi"/>
          <w:iCs/>
        </w:rPr>
        <w:t>en 29% van het BRP</w:t>
      </w:r>
      <w:r>
        <w:rPr>
          <w:rFonts w:cstheme="minorHAnsi"/>
          <w:iCs/>
        </w:rPr>
        <w:t xml:space="preserve"> </w:t>
      </w:r>
      <w:r w:rsidRPr="00167635">
        <w:rPr>
          <w:color w:val="000000" w:themeColor="text1"/>
        </w:rPr>
        <w:t xml:space="preserve">(TJTP H. 1, o.b.v. </w:t>
      </w:r>
      <w:proofErr w:type="spellStart"/>
      <w:r w:rsidRPr="00167635">
        <w:rPr>
          <w:color w:val="000000" w:themeColor="text1"/>
        </w:rPr>
        <w:t>Eurostat</w:t>
      </w:r>
      <w:proofErr w:type="spellEnd"/>
      <w:r w:rsidRPr="00167635">
        <w:rPr>
          <w:color w:val="000000" w:themeColor="text1"/>
        </w:rPr>
        <w:t>/CBS, LISA, 2018). Wanneer we inzoomen op ‘energie-intensieve sectoren’</w:t>
      </w:r>
      <w:r w:rsidRPr="00167635">
        <w:rPr>
          <w:rStyle w:val="Voetnootmarkering"/>
          <w:color w:val="000000" w:themeColor="text1"/>
        </w:rPr>
        <w:footnoteReference w:id="2"/>
      </w:r>
      <w:r w:rsidRPr="00167635">
        <w:rPr>
          <w:color w:val="000000" w:themeColor="text1"/>
        </w:rPr>
        <w:t xml:space="preserve">  </w:t>
      </w:r>
      <w:r>
        <w:rPr>
          <w:color w:val="000000" w:themeColor="text1"/>
        </w:rPr>
        <w:t>in</w:t>
      </w:r>
      <w:r w:rsidRPr="00167635">
        <w:rPr>
          <w:color w:val="000000" w:themeColor="text1"/>
        </w:rPr>
        <w:t xml:space="preserve"> 2020, valt op dat: </w:t>
      </w:r>
    </w:p>
    <w:p w14:paraId="0EAC3FDF" w14:textId="433FCF3A" w:rsidR="005A2C63" w:rsidRDefault="005A2C63" w:rsidP="005A2C63">
      <w:pPr>
        <w:pStyle w:val="Opsommingsteken1"/>
        <w:rPr>
          <w:rFonts w:eastAsia="Times New Roman"/>
          <w:color w:val="000000"/>
          <w:lang w:eastAsia="nl-NL"/>
        </w:rPr>
      </w:pPr>
      <w:r w:rsidRPr="00167635">
        <w:t xml:space="preserve">Het </w:t>
      </w:r>
      <w:r>
        <w:t>metaal</w:t>
      </w:r>
      <w:r w:rsidRPr="00167635">
        <w:t>cluster bestaat uit 9.700 banen</w:t>
      </w:r>
      <w:r w:rsidR="00384931">
        <w:t>, waarvan</w:t>
      </w:r>
      <w:r w:rsidRPr="00167635">
        <w:t xml:space="preserve"> </w:t>
      </w:r>
      <w:r w:rsidR="00384931">
        <w:t>h</w:t>
      </w:r>
      <w:r w:rsidRPr="00167635">
        <w:t xml:space="preserve">et overgrote deel ( 9.100) in de </w:t>
      </w:r>
      <w:r>
        <w:t>‘</w:t>
      </w:r>
      <w:r w:rsidRPr="00167635">
        <w:t>vervaardiging van metalen in primaire vorm</w:t>
      </w:r>
      <w:r>
        <w:t>’ (staalindustrie)</w:t>
      </w:r>
      <w:r w:rsidR="00384931">
        <w:t xml:space="preserve"> en </w:t>
      </w:r>
      <w:r>
        <w:t>het overige in v</w:t>
      </w:r>
      <w:r>
        <w:rPr>
          <w:rFonts w:eastAsia="Times New Roman"/>
          <w:color w:val="000000"/>
          <w:lang w:eastAsia="nl-NL"/>
        </w:rPr>
        <w:t>ervaardiging van producten van metaal.</w:t>
      </w:r>
    </w:p>
    <w:p w14:paraId="011B0636" w14:textId="12D13369" w:rsidR="005A2C63" w:rsidRDefault="005A2C63" w:rsidP="005A2C63">
      <w:pPr>
        <w:pStyle w:val="Opsommingsteken1"/>
      </w:pPr>
      <w:r w:rsidRPr="00167635">
        <w:t xml:space="preserve">De overige industrie bestaat </w:t>
      </w:r>
      <w:r>
        <w:t xml:space="preserve">o.a. uit </w:t>
      </w:r>
      <w:r w:rsidRPr="00167635">
        <w:t>chemie</w:t>
      </w:r>
      <w:r w:rsidR="00D6768C">
        <w:t xml:space="preserve"> (o.a. papier)</w:t>
      </w:r>
      <w:r w:rsidRPr="00167635">
        <w:t xml:space="preserve"> en agrofood. </w:t>
      </w:r>
    </w:p>
    <w:p w14:paraId="04CA01F0" w14:textId="77777777" w:rsidR="005A2C63" w:rsidRDefault="005A2C63" w:rsidP="005A2C63">
      <w:pPr>
        <w:autoSpaceDE w:val="0"/>
        <w:autoSpaceDN w:val="0"/>
        <w:adjustRightInd w:val="0"/>
        <w:spacing w:after="0" w:line="240" w:lineRule="auto"/>
        <w:rPr>
          <w:rFonts w:cstheme="minorHAnsi"/>
          <w:i/>
        </w:rPr>
      </w:pPr>
    </w:p>
    <w:p w14:paraId="54B91021" w14:textId="6732E3F0" w:rsidR="005A2C63" w:rsidRPr="00167635" w:rsidRDefault="005A2C63" w:rsidP="005A2C63">
      <w:pPr>
        <w:autoSpaceDE w:val="0"/>
        <w:autoSpaceDN w:val="0"/>
        <w:adjustRightInd w:val="0"/>
        <w:spacing w:after="0" w:line="240" w:lineRule="auto"/>
        <w:rPr>
          <w:rFonts w:cstheme="minorHAnsi"/>
          <w:i/>
        </w:rPr>
      </w:pPr>
      <w:r w:rsidRPr="00384931">
        <w:rPr>
          <w:rFonts w:cstheme="minorHAnsi"/>
          <w:i/>
        </w:rPr>
        <w:t xml:space="preserve">Banen industrie </w:t>
      </w:r>
      <w:r w:rsidR="00135C89">
        <w:rPr>
          <w:rFonts w:cstheme="minorHAnsi"/>
          <w:i/>
        </w:rPr>
        <w:t>IJmond</w:t>
      </w:r>
      <w:r w:rsidR="00384931" w:rsidRPr="00384931">
        <w:rPr>
          <w:rFonts w:cstheme="minorHAnsi"/>
          <w:i/>
        </w:rPr>
        <w:t xml:space="preserve"> (</w:t>
      </w:r>
      <w:r w:rsidR="00384931" w:rsidRPr="005B5233">
        <w:rPr>
          <w:rFonts w:ascii="Calibri" w:eastAsia="Times New Roman" w:hAnsi="Calibri" w:cs="Calibri"/>
          <w:i/>
          <w:color w:val="000000"/>
          <w:sz w:val="20"/>
          <w:szCs w:val="20"/>
          <w:lang w:eastAsia="nl-NL"/>
        </w:rPr>
        <w:t>2020 o.b.v. LISA)</w:t>
      </w:r>
      <w:r>
        <w:rPr>
          <w:rFonts w:cstheme="minorHAnsi"/>
          <w:i/>
        </w:rPr>
        <w:t>:</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4"/>
        <w:gridCol w:w="3044"/>
      </w:tblGrid>
      <w:tr w:rsidR="005A2C63" w:rsidRPr="00167635" w14:paraId="61E99664" w14:textId="77777777" w:rsidTr="00167635">
        <w:trPr>
          <w:trHeight w:val="230"/>
        </w:trPr>
        <w:tc>
          <w:tcPr>
            <w:tcW w:w="3614" w:type="dxa"/>
            <w:shd w:val="clear" w:color="auto" w:fill="auto"/>
            <w:noWrap/>
            <w:vAlign w:val="bottom"/>
            <w:hideMark/>
          </w:tcPr>
          <w:p w14:paraId="5AACB350" w14:textId="77777777" w:rsidR="005A2C63" w:rsidRPr="00167635" w:rsidRDefault="005A2C63" w:rsidP="00167635">
            <w:pPr>
              <w:spacing w:after="0" w:line="240" w:lineRule="auto"/>
              <w:rPr>
                <w:rFonts w:ascii="Calibri" w:eastAsia="Times New Roman" w:hAnsi="Calibri" w:cs="Calibri"/>
                <w:b/>
                <w:bCs/>
                <w:color w:val="000000"/>
                <w:sz w:val="20"/>
                <w:szCs w:val="20"/>
                <w:lang w:eastAsia="nl-NL"/>
              </w:rPr>
            </w:pPr>
            <w:r w:rsidRPr="00167635">
              <w:rPr>
                <w:rFonts w:ascii="Calibri" w:eastAsia="Times New Roman" w:hAnsi="Calibri" w:cs="Calibri"/>
                <w:b/>
                <w:bCs/>
                <w:color w:val="000000"/>
                <w:sz w:val="20"/>
                <w:szCs w:val="20"/>
                <w:lang w:eastAsia="nl-NL"/>
              </w:rPr>
              <w:t>Sector</w:t>
            </w:r>
          </w:p>
        </w:tc>
        <w:tc>
          <w:tcPr>
            <w:tcW w:w="3044" w:type="dxa"/>
            <w:shd w:val="clear" w:color="auto" w:fill="auto"/>
            <w:noWrap/>
            <w:vAlign w:val="bottom"/>
            <w:hideMark/>
          </w:tcPr>
          <w:p w14:paraId="2E67DF2D" w14:textId="446F59A1" w:rsidR="005A2C63" w:rsidRPr="00167635" w:rsidRDefault="005A2C63" w:rsidP="00167635">
            <w:pPr>
              <w:spacing w:after="0" w:line="240" w:lineRule="auto"/>
              <w:rPr>
                <w:rFonts w:ascii="Calibri" w:eastAsia="Times New Roman" w:hAnsi="Calibri" w:cs="Calibri"/>
                <w:b/>
                <w:bCs/>
                <w:color w:val="000000"/>
                <w:sz w:val="20"/>
                <w:szCs w:val="20"/>
                <w:lang w:eastAsia="nl-NL"/>
              </w:rPr>
            </w:pPr>
            <w:r w:rsidRPr="00167635">
              <w:rPr>
                <w:rFonts w:ascii="Calibri" w:eastAsia="Times New Roman" w:hAnsi="Calibri" w:cs="Calibri"/>
                <w:b/>
                <w:bCs/>
                <w:color w:val="000000"/>
                <w:sz w:val="20"/>
                <w:szCs w:val="20"/>
                <w:lang w:eastAsia="nl-NL"/>
              </w:rPr>
              <w:t xml:space="preserve">Banen </w:t>
            </w:r>
          </w:p>
        </w:tc>
      </w:tr>
      <w:tr w:rsidR="005A2C63" w:rsidRPr="00167635" w14:paraId="1676B690" w14:textId="77777777" w:rsidTr="00167635">
        <w:trPr>
          <w:trHeight w:val="230"/>
        </w:trPr>
        <w:tc>
          <w:tcPr>
            <w:tcW w:w="3614" w:type="dxa"/>
            <w:shd w:val="clear" w:color="auto" w:fill="auto"/>
            <w:noWrap/>
            <w:vAlign w:val="bottom"/>
            <w:hideMark/>
          </w:tcPr>
          <w:p w14:paraId="593B5A63" w14:textId="77777777" w:rsidR="005A2C63" w:rsidRPr="00167635" w:rsidRDefault="005A2C63" w:rsidP="00167635">
            <w:pPr>
              <w:spacing w:after="0" w:line="240" w:lineRule="auto"/>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Totaal banen</w:t>
            </w:r>
          </w:p>
        </w:tc>
        <w:tc>
          <w:tcPr>
            <w:tcW w:w="3044" w:type="dxa"/>
            <w:shd w:val="clear" w:color="auto" w:fill="auto"/>
            <w:noWrap/>
            <w:vAlign w:val="bottom"/>
            <w:hideMark/>
          </w:tcPr>
          <w:p w14:paraId="55075C8F" w14:textId="77777777" w:rsidR="005A2C63" w:rsidRPr="00167635" w:rsidRDefault="005A2C63" w:rsidP="00167635">
            <w:pPr>
              <w:spacing w:after="0" w:line="240" w:lineRule="auto"/>
              <w:jc w:val="right"/>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 xml:space="preserve">            78.785 </w:t>
            </w:r>
          </w:p>
        </w:tc>
      </w:tr>
      <w:tr w:rsidR="005A2C63" w:rsidRPr="00167635" w14:paraId="247A260D" w14:textId="77777777" w:rsidTr="00167635">
        <w:trPr>
          <w:trHeight w:val="230"/>
        </w:trPr>
        <w:tc>
          <w:tcPr>
            <w:tcW w:w="3614" w:type="dxa"/>
            <w:shd w:val="clear" w:color="auto" w:fill="auto"/>
            <w:noWrap/>
            <w:vAlign w:val="bottom"/>
            <w:hideMark/>
          </w:tcPr>
          <w:p w14:paraId="63467945" w14:textId="77777777" w:rsidR="005A2C63" w:rsidRPr="00167635" w:rsidRDefault="005A2C63" w:rsidP="00167635">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E</w:t>
            </w:r>
            <w:r w:rsidRPr="00167635">
              <w:rPr>
                <w:rFonts w:ascii="Calibri" w:eastAsia="Times New Roman" w:hAnsi="Calibri" w:cs="Calibri"/>
                <w:color w:val="000000"/>
                <w:sz w:val="20"/>
                <w:szCs w:val="20"/>
                <w:lang w:eastAsia="nl-NL"/>
              </w:rPr>
              <w:t>nergie-intensieve industrie</w:t>
            </w:r>
          </w:p>
        </w:tc>
        <w:tc>
          <w:tcPr>
            <w:tcW w:w="3044" w:type="dxa"/>
            <w:shd w:val="clear" w:color="auto" w:fill="auto"/>
            <w:noWrap/>
            <w:vAlign w:val="bottom"/>
            <w:hideMark/>
          </w:tcPr>
          <w:p w14:paraId="21A7266F" w14:textId="77777777" w:rsidR="005A2C63" w:rsidRPr="00167635" w:rsidRDefault="005A2C63" w:rsidP="00167635">
            <w:pPr>
              <w:spacing w:after="0" w:line="240" w:lineRule="auto"/>
              <w:jc w:val="right"/>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 xml:space="preserve">            11.515 </w:t>
            </w:r>
          </w:p>
        </w:tc>
      </w:tr>
      <w:tr w:rsidR="005A2C63" w:rsidRPr="00167635" w14:paraId="6B6F2100" w14:textId="77777777" w:rsidTr="00167635">
        <w:trPr>
          <w:trHeight w:val="230"/>
        </w:trPr>
        <w:tc>
          <w:tcPr>
            <w:tcW w:w="3614" w:type="dxa"/>
            <w:shd w:val="clear" w:color="auto" w:fill="auto"/>
            <w:noWrap/>
            <w:hideMark/>
          </w:tcPr>
          <w:p w14:paraId="7D127D43" w14:textId="77777777" w:rsidR="005A2C63" w:rsidRPr="00167635" w:rsidRDefault="005A2C63" w:rsidP="00167635">
            <w:pPr>
              <w:spacing w:after="0" w:line="240" w:lineRule="auto"/>
              <w:ind w:firstLineChars="100" w:firstLine="200"/>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 xml:space="preserve">Waarvan </w:t>
            </w:r>
            <w:r>
              <w:rPr>
                <w:rFonts w:ascii="Calibri" w:eastAsia="Times New Roman" w:hAnsi="Calibri" w:cs="Calibri"/>
                <w:color w:val="000000"/>
                <w:sz w:val="20"/>
                <w:szCs w:val="20"/>
                <w:lang w:eastAsia="nl-NL"/>
              </w:rPr>
              <w:t>metaal</w:t>
            </w:r>
            <w:r w:rsidRPr="00167635">
              <w:rPr>
                <w:rFonts w:ascii="Calibri" w:eastAsia="Times New Roman" w:hAnsi="Calibri" w:cs="Calibri"/>
                <w:color w:val="000000"/>
                <w:sz w:val="20"/>
                <w:szCs w:val="20"/>
                <w:lang w:eastAsia="nl-NL"/>
              </w:rPr>
              <w:t xml:space="preserve">industrie </w:t>
            </w:r>
          </w:p>
        </w:tc>
        <w:tc>
          <w:tcPr>
            <w:tcW w:w="3044" w:type="dxa"/>
            <w:shd w:val="clear" w:color="auto" w:fill="auto"/>
            <w:noWrap/>
            <w:vAlign w:val="bottom"/>
            <w:hideMark/>
          </w:tcPr>
          <w:p w14:paraId="495C6A8D" w14:textId="77777777" w:rsidR="005A2C63" w:rsidRDefault="005A2C63" w:rsidP="00167635">
            <w:pPr>
              <w:spacing w:after="0" w:line="240" w:lineRule="auto"/>
              <w:jc w:val="right"/>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 xml:space="preserve">              9.744 </w:t>
            </w:r>
          </w:p>
          <w:p w14:paraId="79707CC2" w14:textId="77777777" w:rsidR="005A2C63" w:rsidRPr="00167635" w:rsidRDefault="005A2C63" w:rsidP="00167635">
            <w:pPr>
              <w:spacing w:after="0" w:line="240" w:lineRule="auto"/>
              <w:jc w:val="right"/>
              <w:rPr>
                <w:rFonts w:ascii="Calibri" w:eastAsia="Times New Roman" w:hAnsi="Calibri" w:cs="Calibri"/>
                <w:i/>
                <w:iCs/>
                <w:color w:val="000000"/>
                <w:sz w:val="20"/>
                <w:szCs w:val="20"/>
                <w:lang w:eastAsia="nl-NL"/>
              </w:rPr>
            </w:pPr>
            <w:r w:rsidRPr="00167635">
              <w:rPr>
                <w:rFonts w:ascii="Calibri" w:eastAsia="Times New Roman" w:hAnsi="Calibri" w:cs="Calibri"/>
                <w:i/>
                <w:iCs/>
                <w:color w:val="000000"/>
                <w:sz w:val="20"/>
                <w:szCs w:val="20"/>
                <w:lang w:eastAsia="nl-NL"/>
              </w:rPr>
              <w:t xml:space="preserve">Waarvan </w:t>
            </w:r>
            <w:r>
              <w:rPr>
                <w:rFonts w:ascii="Calibri" w:eastAsia="Times New Roman" w:hAnsi="Calibri" w:cs="Calibri"/>
                <w:i/>
                <w:iCs/>
                <w:color w:val="000000"/>
                <w:sz w:val="20"/>
                <w:szCs w:val="20"/>
                <w:lang w:eastAsia="nl-NL"/>
              </w:rPr>
              <w:t xml:space="preserve">ca. </w:t>
            </w:r>
            <w:r w:rsidRPr="00167635">
              <w:rPr>
                <w:rFonts w:ascii="Calibri" w:eastAsia="Times New Roman" w:hAnsi="Calibri" w:cs="Calibri"/>
                <w:i/>
                <w:iCs/>
                <w:color w:val="000000"/>
                <w:sz w:val="20"/>
                <w:szCs w:val="20"/>
                <w:lang w:eastAsia="nl-NL"/>
              </w:rPr>
              <w:t>9.</w:t>
            </w:r>
            <w:r>
              <w:rPr>
                <w:rFonts w:ascii="Calibri" w:eastAsia="Times New Roman" w:hAnsi="Calibri" w:cs="Calibri"/>
                <w:i/>
                <w:iCs/>
                <w:color w:val="000000"/>
                <w:sz w:val="20"/>
                <w:szCs w:val="20"/>
                <w:lang w:eastAsia="nl-NL"/>
              </w:rPr>
              <w:t>100 staal</w:t>
            </w:r>
          </w:p>
        </w:tc>
      </w:tr>
      <w:tr w:rsidR="005A2C63" w:rsidRPr="00167635" w14:paraId="73882EEF" w14:textId="77777777" w:rsidTr="00167635">
        <w:trPr>
          <w:trHeight w:val="230"/>
        </w:trPr>
        <w:tc>
          <w:tcPr>
            <w:tcW w:w="3614" w:type="dxa"/>
            <w:shd w:val="clear" w:color="auto" w:fill="auto"/>
            <w:noWrap/>
            <w:vAlign w:val="bottom"/>
          </w:tcPr>
          <w:p w14:paraId="2151E707" w14:textId="77777777" w:rsidR="005A2C63" w:rsidRPr="00167635" w:rsidRDefault="005A2C63" w:rsidP="00167635">
            <w:pPr>
              <w:spacing w:after="0" w:line="240" w:lineRule="auto"/>
              <w:ind w:left="209"/>
              <w:rPr>
                <w:rFonts w:ascii="Calibri" w:eastAsia="Times New Roman" w:hAnsi="Calibri" w:cs="Calibri"/>
                <w:color w:val="000000"/>
                <w:sz w:val="20"/>
                <w:szCs w:val="20"/>
                <w:lang w:eastAsia="nl-NL"/>
              </w:rPr>
            </w:pPr>
            <w:r w:rsidRPr="00167635">
              <w:rPr>
                <w:sz w:val="20"/>
                <w:szCs w:val="20"/>
              </w:rPr>
              <w:t>Waarvan overige energie-intensieve</w:t>
            </w:r>
            <w:r>
              <w:rPr>
                <w:sz w:val="20"/>
                <w:szCs w:val="20"/>
              </w:rPr>
              <w:t xml:space="preserve"> industrie</w:t>
            </w:r>
          </w:p>
        </w:tc>
        <w:tc>
          <w:tcPr>
            <w:tcW w:w="3044" w:type="dxa"/>
            <w:shd w:val="clear" w:color="auto" w:fill="auto"/>
            <w:noWrap/>
            <w:vAlign w:val="bottom"/>
          </w:tcPr>
          <w:p w14:paraId="5E18ABEB" w14:textId="77777777" w:rsidR="005A2C63" w:rsidRPr="00167635" w:rsidRDefault="005A2C63" w:rsidP="00167635">
            <w:pPr>
              <w:spacing w:after="0" w:line="240" w:lineRule="auto"/>
              <w:jc w:val="right"/>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 xml:space="preserve">              1.771 </w:t>
            </w:r>
          </w:p>
        </w:tc>
      </w:tr>
      <w:tr w:rsidR="005A2C63" w:rsidRPr="00167635" w14:paraId="09F3E915" w14:textId="77777777" w:rsidTr="00167635">
        <w:trPr>
          <w:trHeight w:val="230"/>
        </w:trPr>
        <w:tc>
          <w:tcPr>
            <w:tcW w:w="3614" w:type="dxa"/>
            <w:shd w:val="clear" w:color="auto" w:fill="auto"/>
            <w:noWrap/>
            <w:vAlign w:val="bottom"/>
            <w:hideMark/>
          </w:tcPr>
          <w:p w14:paraId="4A7D7B7D" w14:textId="77777777" w:rsidR="005A2C63" w:rsidRPr="00167635" w:rsidRDefault="005A2C63" w:rsidP="00167635">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O</w:t>
            </w:r>
            <w:r w:rsidRPr="00167635">
              <w:rPr>
                <w:rFonts w:ascii="Calibri" w:eastAsia="Times New Roman" w:hAnsi="Calibri" w:cs="Calibri"/>
                <w:color w:val="000000"/>
                <w:sz w:val="20"/>
                <w:szCs w:val="20"/>
                <w:lang w:eastAsia="nl-NL"/>
              </w:rPr>
              <w:t xml:space="preserve">verig industrie </w:t>
            </w:r>
            <w:r>
              <w:rPr>
                <w:rFonts w:ascii="Calibri" w:eastAsia="Times New Roman" w:hAnsi="Calibri" w:cs="Calibri"/>
                <w:color w:val="000000"/>
                <w:sz w:val="20"/>
                <w:szCs w:val="20"/>
                <w:lang w:eastAsia="nl-NL"/>
              </w:rPr>
              <w:t>(niet energie-intensief)</w:t>
            </w:r>
          </w:p>
        </w:tc>
        <w:tc>
          <w:tcPr>
            <w:tcW w:w="3044" w:type="dxa"/>
            <w:shd w:val="clear" w:color="auto" w:fill="auto"/>
            <w:noWrap/>
            <w:vAlign w:val="bottom"/>
            <w:hideMark/>
          </w:tcPr>
          <w:p w14:paraId="4AF73D35" w14:textId="77777777" w:rsidR="005A2C63" w:rsidRPr="00167635" w:rsidRDefault="005A2C63" w:rsidP="00167635">
            <w:pPr>
              <w:spacing w:after="0" w:line="240" w:lineRule="auto"/>
              <w:jc w:val="right"/>
              <w:rPr>
                <w:rFonts w:ascii="Calibri" w:eastAsia="Times New Roman" w:hAnsi="Calibri" w:cs="Calibri"/>
                <w:color w:val="000000"/>
                <w:sz w:val="20"/>
                <w:szCs w:val="20"/>
                <w:lang w:eastAsia="nl-NL"/>
              </w:rPr>
            </w:pPr>
            <w:r w:rsidRPr="00167635">
              <w:rPr>
                <w:rFonts w:ascii="Calibri" w:eastAsia="Times New Roman" w:hAnsi="Calibri" w:cs="Calibri"/>
                <w:color w:val="000000"/>
                <w:sz w:val="20"/>
                <w:szCs w:val="20"/>
                <w:lang w:eastAsia="nl-NL"/>
              </w:rPr>
              <w:t xml:space="preserve">              2.042 </w:t>
            </w:r>
          </w:p>
        </w:tc>
      </w:tr>
    </w:tbl>
    <w:p w14:paraId="519F6841" w14:textId="63690172" w:rsidR="0078334D" w:rsidRPr="00794E57" w:rsidRDefault="0078334D" w:rsidP="00A775B9">
      <w:pPr>
        <w:autoSpaceDE w:val="0"/>
        <w:autoSpaceDN w:val="0"/>
        <w:adjustRightInd w:val="0"/>
        <w:spacing w:after="0" w:line="240" w:lineRule="auto"/>
        <w:rPr>
          <w:rFonts w:cstheme="minorHAnsi"/>
          <w:iCs/>
        </w:rPr>
      </w:pPr>
    </w:p>
    <w:p w14:paraId="73A831F0" w14:textId="171F4080" w:rsidR="009F2E3C" w:rsidRPr="00794E57" w:rsidRDefault="004A129E" w:rsidP="00A775B9">
      <w:pPr>
        <w:autoSpaceDE w:val="0"/>
        <w:autoSpaceDN w:val="0"/>
        <w:adjustRightInd w:val="0"/>
        <w:spacing w:after="0" w:line="240" w:lineRule="auto"/>
        <w:rPr>
          <w:rFonts w:cstheme="minorHAnsi"/>
          <w:b/>
          <w:color w:val="000000" w:themeColor="text1"/>
        </w:rPr>
      </w:pPr>
      <w:r w:rsidRPr="0023452B">
        <w:rPr>
          <w:rFonts w:cstheme="minorHAnsi"/>
          <w:b/>
          <w:color w:val="000000" w:themeColor="text1"/>
        </w:rPr>
        <w:t>S</w:t>
      </w:r>
      <w:r w:rsidR="00D54060" w:rsidRPr="0023452B">
        <w:rPr>
          <w:rFonts w:cstheme="minorHAnsi"/>
          <w:b/>
          <w:color w:val="000000" w:themeColor="text1"/>
        </w:rPr>
        <w:t>taalindustrie</w:t>
      </w:r>
      <w:r w:rsidR="00D54060" w:rsidRPr="00794E57">
        <w:rPr>
          <w:rFonts w:cstheme="minorHAnsi"/>
          <w:b/>
          <w:color w:val="000000" w:themeColor="text1"/>
        </w:rPr>
        <w:t xml:space="preserve"> zorgt voor </w:t>
      </w:r>
      <w:r w:rsidR="00670E32" w:rsidRPr="00794E57">
        <w:rPr>
          <w:rFonts w:cstheme="minorHAnsi"/>
          <w:b/>
          <w:color w:val="000000" w:themeColor="text1"/>
        </w:rPr>
        <w:t>CO</w:t>
      </w:r>
      <w:r w:rsidR="00670E32" w:rsidRPr="00794E57">
        <w:rPr>
          <w:rFonts w:cstheme="minorHAnsi"/>
          <w:b/>
          <w:color w:val="000000" w:themeColor="text1"/>
          <w:vertAlign w:val="subscript"/>
        </w:rPr>
        <w:t>2</w:t>
      </w:r>
      <w:r w:rsidR="00DB6B3C" w:rsidRPr="00794E57">
        <w:rPr>
          <w:rFonts w:cstheme="minorHAnsi"/>
          <w:b/>
          <w:color w:val="000000" w:themeColor="text1"/>
        </w:rPr>
        <w:t>-</w:t>
      </w:r>
      <w:r w:rsidR="00D54060" w:rsidRPr="00794E57">
        <w:rPr>
          <w:rFonts w:cstheme="minorHAnsi"/>
          <w:b/>
          <w:color w:val="000000" w:themeColor="text1"/>
        </w:rPr>
        <w:t xml:space="preserve"> </w:t>
      </w:r>
      <w:r w:rsidR="00670E32" w:rsidRPr="00794E57">
        <w:rPr>
          <w:rFonts w:cstheme="minorHAnsi"/>
          <w:b/>
          <w:color w:val="000000" w:themeColor="text1"/>
        </w:rPr>
        <w:t xml:space="preserve">uitstoot </w:t>
      </w:r>
      <w:r w:rsidR="00D54060" w:rsidRPr="00794E57">
        <w:rPr>
          <w:rFonts w:cstheme="minorHAnsi"/>
          <w:b/>
          <w:color w:val="000000" w:themeColor="text1"/>
        </w:rPr>
        <w:t xml:space="preserve">en druk op leefomgeving </w:t>
      </w:r>
    </w:p>
    <w:p w14:paraId="64FEB92B" w14:textId="0D20D450" w:rsidR="007C5254" w:rsidRPr="00794E57" w:rsidRDefault="007B336A" w:rsidP="00A775B9">
      <w:pPr>
        <w:spacing w:after="0" w:line="240" w:lineRule="auto"/>
        <w:rPr>
          <w:rFonts w:cstheme="minorHAnsi"/>
          <w:color w:val="000000" w:themeColor="text1"/>
        </w:rPr>
      </w:pPr>
      <w:r w:rsidRPr="00794E57">
        <w:rPr>
          <w:rFonts w:cstheme="minorHAnsi"/>
          <w:color w:val="000000" w:themeColor="text1"/>
        </w:rPr>
        <w:t xml:space="preserve">Het energieverbruik van bedrijven in de </w:t>
      </w:r>
      <w:r w:rsidR="00135C89">
        <w:rPr>
          <w:rFonts w:cstheme="minorHAnsi"/>
          <w:color w:val="000000" w:themeColor="text1"/>
        </w:rPr>
        <w:t>IJmond</w:t>
      </w:r>
      <w:r w:rsidRPr="00794E57">
        <w:rPr>
          <w:rFonts w:cstheme="minorHAnsi"/>
          <w:color w:val="000000" w:themeColor="text1"/>
        </w:rPr>
        <w:t xml:space="preserve"> ligt hoog; jaarlijks nemen zij </w:t>
      </w:r>
      <w:r w:rsidR="0029588A" w:rsidRPr="00794E57">
        <w:rPr>
          <w:rFonts w:cstheme="minorHAnsi"/>
          <w:color w:val="000000" w:themeColor="text1"/>
        </w:rPr>
        <w:t>4,3</w:t>
      </w:r>
      <w:r w:rsidRPr="00794E57">
        <w:rPr>
          <w:rFonts w:cstheme="minorHAnsi"/>
          <w:color w:val="000000" w:themeColor="text1"/>
        </w:rPr>
        <w:t xml:space="preserve">% van het elektriciteitsverbruik en </w:t>
      </w:r>
      <w:r w:rsidR="0029588A" w:rsidRPr="00794E57">
        <w:rPr>
          <w:rFonts w:cstheme="minorHAnsi"/>
          <w:color w:val="000000" w:themeColor="text1"/>
        </w:rPr>
        <w:t>1,8</w:t>
      </w:r>
      <w:r w:rsidRPr="00794E57">
        <w:rPr>
          <w:rFonts w:cstheme="minorHAnsi"/>
          <w:color w:val="000000" w:themeColor="text1"/>
        </w:rPr>
        <w:t xml:space="preserve">% van het gasverbruik door Nederlandse bedrijven af (CBS, 2020). </w:t>
      </w:r>
      <w:r w:rsidR="00D54060" w:rsidRPr="00794E57">
        <w:rPr>
          <w:rFonts w:cstheme="minorHAnsi"/>
          <w:color w:val="000000" w:themeColor="text1"/>
        </w:rPr>
        <w:t>Ook het steenkolenverbruik is</w:t>
      </w:r>
      <w:r w:rsidR="00FD3597" w:rsidRPr="00794E57">
        <w:rPr>
          <w:rFonts w:cstheme="minorHAnsi"/>
          <w:color w:val="000000" w:themeColor="text1"/>
        </w:rPr>
        <w:t xml:space="preserve"> </w:t>
      </w:r>
      <w:r w:rsidR="00D54060" w:rsidRPr="00794E57">
        <w:rPr>
          <w:rFonts w:cstheme="minorHAnsi"/>
          <w:color w:val="000000" w:themeColor="text1"/>
        </w:rPr>
        <w:t>hoog.</w:t>
      </w:r>
      <w:r w:rsidR="00FD3597" w:rsidRPr="00794E57">
        <w:rPr>
          <w:rStyle w:val="Voetnootmarkering"/>
          <w:rFonts w:cstheme="minorHAnsi"/>
          <w:color w:val="000000" w:themeColor="text1"/>
        </w:rPr>
        <w:footnoteReference w:id="3"/>
      </w:r>
      <w:r w:rsidR="00D54060" w:rsidRPr="00794E57">
        <w:rPr>
          <w:rFonts w:cstheme="minorHAnsi"/>
          <w:color w:val="000000" w:themeColor="text1"/>
        </w:rPr>
        <w:t xml:space="preserve"> </w:t>
      </w:r>
    </w:p>
    <w:p w14:paraId="2FF97EFD" w14:textId="77777777" w:rsidR="007C5254" w:rsidRPr="00794E57" w:rsidRDefault="007C5254" w:rsidP="00A775B9">
      <w:pPr>
        <w:spacing w:after="0" w:line="240" w:lineRule="auto"/>
        <w:rPr>
          <w:rFonts w:cstheme="minorHAnsi"/>
          <w:color w:val="000000" w:themeColor="text1"/>
        </w:rPr>
      </w:pPr>
    </w:p>
    <w:p w14:paraId="5872B40E" w14:textId="6458615A" w:rsidR="0078334D" w:rsidRPr="00794E57" w:rsidRDefault="00D2539D" w:rsidP="00A775B9">
      <w:pPr>
        <w:spacing w:after="0" w:line="240" w:lineRule="auto"/>
        <w:rPr>
          <w:rFonts w:cstheme="minorHAnsi"/>
          <w:color w:val="000000" w:themeColor="text1"/>
        </w:rPr>
      </w:pPr>
      <w:r>
        <w:rPr>
          <w:rFonts w:cstheme="minorHAnsi"/>
          <w:color w:val="000000" w:themeColor="text1"/>
        </w:rPr>
        <w:t>H</w:t>
      </w:r>
      <w:r w:rsidR="00E93BA4" w:rsidRPr="00285EEF">
        <w:rPr>
          <w:rFonts w:cstheme="minorHAnsi"/>
          <w:color w:val="000000" w:themeColor="text1"/>
        </w:rPr>
        <w:t>ierdoor ligt ook de CO</w:t>
      </w:r>
      <w:r w:rsidR="00E93BA4" w:rsidRPr="00285EEF">
        <w:rPr>
          <w:rFonts w:cstheme="minorHAnsi"/>
          <w:color w:val="000000" w:themeColor="text1"/>
          <w:vertAlign w:val="subscript"/>
        </w:rPr>
        <w:t>2</w:t>
      </w:r>
      <w:r w:rsidR="00E93BA4" w:rsidRPr="00285EEF">
        <w:rPr>
          <w:rFonts w:cstheme="minorHAnsi"/>
          <w:color w:val="000000" w:themeColor="text1"/>
        </w:rPr>
        <w:t>-uitstoot hoog</w:t>
      </w:r>
      <w:r>
        <w:rPr>
          <w:rFonts w:cstheme="minorHAnsi"/>
          <w:color w:val="000000" w:themeColor="text1"/>
        </w:rPr>
        <w:t xml:space="preserve">: </w:t>
      </w:r>
      <w:r w:rsidR="005B75A4" w:rsidRPr="005B75A4">
        <w:rPr>
          <w:rFonts w:cstheme="minorHAnsi"/>
          <w:color w:val="000000" w:themeColor="text1"/>
        </w:rPr>
        <w:t xml:space="preserve">6,9 </w:t>
      </w:r>
      <w:proofErr w:type="spellStart"/>
      <w:r w:rsidR="005B75A4" w:rsidRPr="005B75A4">
        <w:rPr>
          <w:rFonts w:cstheme="minorHAnsi"/>
          <w:color w:val="000000" w:themeColor="text1"/>
        </w:rPr>
        <w:t>Mton</w:t>
      </w:r>
      <w:proofErr w:type="spellEnd"/>
      <w:r w:rsidR="005B75A4" w:rsidRPr="005B75A4">
        <w:rPr>
          <w:rFonts w:cstheme="minorHAnsi"/>
          <w:color w:val="000000" w:themeColor="text1"/>
        </w:rPr>
        <w:t xml:space="preserve"> CO</w:t>
      </w:r>
      <w:r w:rsidR="005B75A4" w:rsidRPr="005B5233">
        <w:rPr>
          <w:rFonts w:cstheme="minorHAnsi"/>
          <w:color w:val="000000" w:themeColor="text1"/>
          <w:vertAlign w:val="subscript"/>
        </w:rPr>
        <w:t>2</w:t>
      </w:r>
      <w:r w:rsidR="005B75A4" w:rsidRPr="005B75A4">
        <w:rPr>
          <w:rFonts w:cstheme="minorHAnsi"/>
          <w:color w:val="000000" w:themeColor="text1"/>
        </w:rPr>
        <w:t>-eq</w:t>
      </w:r>
      <w:r w:rsidR="001172D4">
        <w:rPr>
          <w:rFonts w:cstheme="minorHAnsi"/>
          <w:color w:val="000000" w:themeColor="text1"/>
        </w:rPr>
        <w:t>uivalent (</w:t>
      </w:r>
      <w:proofErr w:type="spellStart"/>
      <w:r w:rsidR="001172D4">
        <w:rPr>
          <w:rFonts w:cstheme="minorHAnsi"/>
          <w:color w:val="000000" w:themeColor="text1"/>
        </w:rPr>
        <w:t>eq</w:t>
      </w:r>
      <w:proofErr w:type="spellEnd"/>
      <w:r w:rsidR="001172D4">
        <w:rPr>
          <w:rFonts w:cstheme="minorHAnsi"/>
          <w:color w:val="000000" w:themeColor="text1"/>
        </w:rPr>
        <w:t>)</w:t>
      </w:r>
      <w:r w:rsidR="005B75A4" w:rsidRPr="005B75A4">
        <w:rPr>
          <w:rFonts w:cstheme="minorHAnsi"/>
          <w:color w:val="000000" w:themeColor="text1"/>
        </w:rPr>
        <w:t xml:space="preserve"> </w:t>
      </w:r>
      <w:r w:rsidR="001172D4">
        <w:rPr>
          <w:rFonts w:cstheme="minorHAnsi"/>
          <w:color w:val="000000" w:themeColor="text1"/>
        </w:rPr>
        <w:t xml:space="preserve">in </w:t>
      </w:r>
      <w:r w:rsidR="00F953EA">
        <w:rPr>
          <w:rFonts w:cstheme="minorHAnsi"/>
          <w:color w:val="000000" w:themeColor="text1"/>
        </w:rPr>
        <w:t>2019</w:t>
      </w:r>
      <w:r w:rsidR="005B75A4" w:rsidRPr="005B75A4">
        <w:rPr>
          <w:rFonts w:cstheme="minorHAnsi"/>
          <w:color w:val="000000" w:themeColor="text1"/>
        </w:rPr>
        <w:t xml:space="preserve">, waarvan 6,3 </w:t>
      </w:r>
      <w:proofErr w:type="spellStart"/>
      <w:r w:rsidR="005B75A4" w:rsidRPr="005B75A4">
        <w:rPr>
          <w:rFonts w:cstheme="minorHAnsi"/>
          <w:color w:val="000000" w:themeColor="text1"/>
        </w:rPr>
        <w:t>Mton</w:t>
      </w:r>
      <w:proofErr w:type="spellEnd"/>
      <w:r w:rsidR="005B75A4" w:rsidRPr="005B75A4">
        <w:rPr>
          <w:rFonts w:cstheme="minorHAnsi"/>
          <w:color w:val="000000" w:themeColor="text1"/>
        </w:rPr>
        <w:t xml:space="preserve"> </w:t>
      </w:r>
      <w:r w:rsidR="00F953EA">
        <w:rPr>
          <w:rFonts w:cstheme="minorHAnsi"/>
          <w:color w:val="000000" w:themeColor="text1"/>
        </w:rPr>
        <w:t xml:space="preserve">door </w:t>
      </w:r>
      <w:r w:rsidR="005B75A4" w:rsidRPr="005B75A4">
        <w:rPr>
          <w:rFonts w:cstheme="minorHAnsi"/>
          <w:color w:val="000000" w:themeColor="text1"/>
        </w:rPr>
        <w:t xml:space="preserve">staalwinning. Dit is exclusief de uitstoot </w:t>
      </w:r>
      <w:r w:rsidR="00F953EA" w:rsidRPr="005B75A4">
        <w:rPr>
          <w:rFonts w:cstheme="minorHAnsi"/>
          <w:color w:val="000000" w:themeColor="text1"/>
        </w:rPr>
        <w:t>van</w:t>
      </w:r>
      <w:r w:rsidR="00F953EA">
        <w:rPr>
          <w:rFonts w:cstheme="minorHAnsi"/>
          <w:color w:val="000000" w:themeColor="text1"/>
        </w:rPr>
        <w:t xml:space="preserve"> </w:t>
      </w:r>
      <w:r w:rsidR="005B75A4" w:rsidRPr="005B75A4">
        <w:rPr>
          <w:rFonts w:cstheme="minorHAnsi"/>
          <w:color w:val="000000" w:themeColor="text1"/>
        </w:rPr>
        <w:t xml:space="preserve">de </w:t>
      </w:r>
      <w:proofErr w:type="spellStart"/>
      <w:r w:rsidR="005B75A4" w:rsidRPr="005B75A4">
        <w:rPr>
          <w:rFonts w:cstheme="minorHAnsi"/>
          <w:color w:val="000000" w:themeColor="text1"/>
        </w:rPr>
        <w:t>Vattenfall</w:t>
      </w:r>
      <w:proofErr w:type="spellEnd"/>
      <w:r w:rsidR="005B75A4" w:rsidRPr="005B75A4">
        <w:rPr>
          <w:rFonts w:cstheme="minorHAnsi"/>
          <w:color w:val="000000" w:themeColor="text1"/>
        </w:rPr>
        <w:t>-centrales</w:t>
      </w:r>
      <w:r w:rsidR="003B0825">
        <w:rPr>
          <w:rFonts w:cstheme="minorHAnsi"/>
          <w:color w:val="000000" w:themeColor="text1"/>
        </w:rPr>
        <w:t>, waar</w:t>
      </w:r>
      <w:r w:rsidR="00DC6A6F">
        <w:rPr>
          <w:rFonts w:cstheme="minorHAnsi"/>
          <w:color w:val="000000" w:themeColor="text1"/>
        </w:rPr>
        <w:t xml:space="preserve"> </w:t>
      </w:r>
      <w:r w:rsidR="003B0825">
        <w:rPr>
          <w:rFonts w:cstheme="minorHAnsi"/>
          <w:color w:val="000000" w:themeColor="text1"/>
        </w:rPr>
        <w:t xml:space="preserve">van de restgassen van </w:t>
      </w:r>
      <w:r w:rsidR="00F953EA">
        <w:rPr>
          <w:rFonts w:cstheme="minorHAnsi"/>
          <w:color w:val="000000" w:themeColor="text1"/>
        </w:rPr>
        <w:t xml:space="preserve">staalproductie </w:t>
      </w:r>
      <w:r w:rsidR="003B0825">
        <w:rPr>
          <w:rFonts w:cstheme="minorHAnsi"/>
          <w:color w:val="000000" w:themeColor="text1"/>
        </w:rPr>
        <w:t xml:space="preserve">elektriciteit wordt </w:t>
      </w:r>
      <w:r w:rsidR="00F953EA">
        <w:rPr>
          <w:rFonts w:cstheme="minorHAnsi"/>
          <w:color w:val="000000" w:themeColor="text1"/>
        </w:rPr>
        <w:t>gemaakt</w:t>
      </w:r>
      <w:r w:rsidR="00A15702">
        <w:rPr>
          <w:rFonts w:cstheme="minorHAnsi"/>
          <w:color w:val="000000" w:themeColor="text1"/>
        </w:rPr>
        <w:t xml:space="preserve">. Mét </w:t>
      </w:r>
      <w:r w:rsidR="005B75A4" w:rsidRPr="005B75A4">
        <w:rPr>
          <w:rFonts w:cstheme="minorHAnsi"/>
          <w:color w:val="000000" w:themeColor="text1"/>
        </w:rPr>
        <w:t xml:space="preserve">deze uitstoot bedraagt de emissie zelfs 12,6 </w:t>
      </w:r>
      <w:proofErr w:type="spellStart"/>
      <w:r w:rsidR="005B75A4" w:rsidRPr="005B75A4">
        <w:rPr>
          <w:rFonts w:cstheme="minorHAnsi"/>
          <w:color w:val="000000" w:themeColor="text1"/>
        </w:rPr>
        <w:t>Mton</w:t>
      </w:r>
      <w:proofErr w:type="spellEnd"/>
      <w:r w:rsidR="005B75A4" w:rsidRPr="005B75A4">
        <w:rPr>
          <w:rFonts w:cstheme="minorHAnsi"/>
          <w:color w:val="000000" w:themeColor="text1"/>
        </w:rPr>
        <w:t xml:space="preserve"> CO2-eq. </w:t>
      </w:r>
      <w:r w:rsidR="005B75A4">
        <w:rPr>
          <w:rFonts w:cstheme="minorHAnsi"/>
          <w:color w:val="000000" w:themeColor="text1"/>
        </w:rPr>
        <w:t xml:space="preserve">Het aandeel van de </w:t>
      </w:r>
      <w:r w:rsidR="00135C89">
        <w:rPr>
          <w:rFonts w:cstheme="minorHAnsi"/>
          <w:color w:val="000000" w:themeColor="text1"/>
        </w:rPr>
        <w:t>IJmond</w:t>
      </w:r>
      <w:r w:rsidR="005B75A4">
        <w:rPr>
          <w:rFonts w:cstheme="minorHAnsi"/>
          <w:color w:val="000000" w:themeColor="text1"/>
        </w:rPr>
        <w:t xml:space="preserve"> in de </w:t>
      </w:r>
      <w:r w:rsidR="0078334D" w:rsidRPr="00285EEF">
        <w:rPr>
          <w:rFonts w:cstheme="minorHAnsi"/>
          <w:iCs/>
        </w:rPr>
        <w:t xml:space="preserve">totale </w:t>
      </w:r>
      <w:r w:rsidR="005B75A4">
        <w:rPr>
          <w:rFonts w:cstheme="minorHAnsi"/>
          <w:iCs/>
        </w:rPr>
        <w:t xml:space="preserve">emissie </w:t>
      </w:r>
      <w:r w:rsidR="0078334D" w:rsidRPr="00285EEF">
        <w:rPr>
          <w:rFonts w:cstheme="minorHAnsi"/>
          <w:iCs/>
        </w:rPr>
        <w:t>door bedrijven in Nederland</w:t>
      </w:r>
      <w:r w:rsidR="005B75A4">
        <w:rPr>
          <w:rFonts w:cstheme="minorHAnsi"/>
          <w:iCs/>
        </w:rPr>
        <w:t xml:space="preserve"> is 13%</w:t>
      </w:r>
      <w:r w:rsidR="00A15702">
        <w:rPr>
          <w:rFonts w:cstheme="minorHAnsi"/>
          <w:iCs/>
        </w:rPr>
        <w:t xml:space="preserve"> (vs. een</w:t>
      </w:r>
      <w:r w:rsidR="00AF62DD" w:rsidRPr="00285EEF">
        <w:rPr>
          <w:rFonts w:cstheme="minorHAnsi"/>
          <w:iCs/>
        </w:rPr>
        <w:t xml:space="preserve"> </w:t>
      </w:r>
      <w:r w:rsidR="001E7C2C" w:rsidRPr="00285EEF">
        <w:rPr>
          <w:rFonts w:cstheme="minorHAnsi"/>
          <w:iCs/>
        </w:rPr>
        <w:t xml:space="preserve">aandeel </w:t>
      </w:r>
      <w:r w:rsidR="00AF62DD" w:rsidRPr="00285EEF">
        <w:rPr>
          <w:rFonts w:cstheme="minorHAnsi"/>
          <w:iCs/>
        </w:rPr>
        <w:t xml:space="preserve">van de regio </w:t>
      </w:r>
      <w:r w:rsidR="00A15702">
        <w:rPr>
          <w:rFonts w:cstheme="minorHAnsi"/>
          <w:iCs/>
        </w:rPr>
        <w:t xml:space="preserve">van </w:t>
      </w:r>
      <w:r w:rsidR="001E7C2C" w:rsidRPr="00285EEF">
        <w:rPr>
          <w:rFonts w:cstheme="minorHAnsi"/>
          <w:iCs/>
        </w:rPr>
        <w:t>0,9</w:t>
      </w:r>
      <w:r w:rsidR="00AF62DD" w:rsidRPr="00285EEF">
        <w:rPr>
          <w:rFonts w:cstheme="minorHAnsi"/>
          <w:iCs/>
        </w:rPr>
        <w:t>%</w:t>
      </w:r>
      <w:r w:rsidR="00A15702">
        <w:rPr>
          <w:rFonts w:cstheme="minorHAnsi"/>
          <w:iCs/>
        </w:rPr>
        <w:t xml:space="preserve"> in </w:t>
      </w:r>
      <w:r w:rsidR="00A15702" w:rsidRPr="00285EEF">
        <w:rPr>
          <w:rFonts w:cstheme="minorHAnsi"/>
          <w:iCs/>
        </w:rPr>
        <w:t>de landelijke werkgelegenheid</w:t>
      </w:r>
      <w:r w:rsidR="00AF62DD" w:rsidRPr="00285EEF">
        <w:rPr>
          <w:rFonts w:cstheme="minorHAnsi"/>
          <w:iCs/>
        </w:rPr>
        <w:t>)</w:t>
      </w:r>
      <w:r w:rsidR="001E7C2C" w:rsidRPr="00285EEF">
        <w:rPr>
          <w:rFonts w:cstheme="minorHAnsi"/>
          <w:iCs/>
        </w:rPr>
        <w:t xml:space="preserve">. </w:t>
      </w:r>
      <w:r w:rsidR="00795235" w:rsidRPr="00285EEF">
        <w:rPr>
          <w:rFonts w:cstheme="minorHAnsi"/>
          <w:iCs/>
        </w:rPr>
        <w:t>B</w:t>
      </w:r>
      <w:r w:rsidR="0078334D" w:rsidRPr="00285EEF">
        <w:rPr>
          <w:rFonts w:cstheme="minorHAnsi"/>
          <w:iCs/>
        </w:rPr>
        <w:t>innen</w:t>
      </w:r>
      <w:r w:rsidR="00795235" w:rsidRPr="00285EEF">
        <w:rPr>
          <w:rFonts w:cstheme="minorHAnsi"/>
          <w:iCs/>
        </w:rPr>
        <w:t xml:space="preserve"> de </w:t>
      </w:r>
      <w:r w:rsidR="00135C89">
        <w:rPr>
          <w:rFonts w:cstheme="minorHAnsi"/>
          <w:iCs/>
        </w:rPr>
        <w:t>IJmond</w:t>
      </w:r>
      <w:r w:rsidR="00795235" w:rsidRPr="00285EEF">
        <w:rPr>
          <w:rFonts w:cstheme="minorHAnsi"/>
          <w:iCs/>
        </w:rPr>
        <w:t xml:space="preserve"> </w:t>
      </w:r>
      <w:r w:rsidR="001172D4">
        <w:rPr>
          <w:rFonts w:cstheme="minorHAnsi"/>
          <w:iCs/>
        </w:rPr>
        <w:t>veroorzaken</w:t>
      </w:r>
      <w:r w:rsidR="001172D4" w:rsidRPr="00285EEF">
        <w:rPr>
          <w:rFonts w:cstheme="minorHAnsi"/>
          <w:iCs/>
        </w:rPr>
        <w:t xml:space="preserve"> </w:t>
      </w:r>
      <w:r w:rsidR="00F953EA">
        <w:rPr>
          <w:rFonts w:cstheme="minorHAnsi"/>
          <w:iCs/>
        </w:rPr>
        <w:t>TSN</w:t>
      </w:r>
      <w:r w:rsidR="0078334D" w:rsidRPr="00285EEF">
        <w:rPr>
          <w:rFonts w:cstheme="minorHAnsi"/>
          <w:iCs/>
        </w:rPr>
        <w:t xml:space="preserve"> en de centrale van </w:t>
      </w:r>
      <w:proofErr w:type="spellStart"/>
      <w:r w:rsidR="0078334D" w:rsidRPr="00285EEF">
        <w:rPr>
          <w:rFonts w:cstheme="minorHAnsi"/>
        </w:rPr>
        <w:t>Vattenfall</w:t>
      </w:r>
      <w:proofErr w:type="spellEnd"/>
      <w:r w:rsidR="0078334D" w:rsidRPr="00285EEF">
        <w:rPr>
          <w:rFonts w:cstheme="minorHAnsi"/>
        </w:rPr>
        <w:t xml:space="preserve"> Power Velsen</w:t>
      </w:r>
      <w:r w:rsidR="0078334D" w:rsidRPr="00285EEF">
        <w:rPr>
          <w:rFonts w:cstheme="minorHAnsi"/>
          <w:iCs/>
        </w:rPr>
        <w:t xml:space="preserve"> samen</w:t>
      </w:r>
      <w:r w:rsidR="00795235" w:rsidRPr="00285EEF">
        <w:rPr>
          <w:rFonts w:cstheme="minorHAnsi"/>
          <w:iCs/>
        </w:rPr>
        <w:t xml:space="preserve"> </w:t>
      </w:r>
      <w:r w:rsidR="0078334D" w:rsidRPr="00285EEF">
        <w:rPr>
          <w:rFonts w:cstheme="minorHAnsi"/>
          <w:iCs/>
        </w:rPr>
        <w:t>98% van de uitstoot</w:t>
      </w:r>
      <w:r w:rsidR="005B75A4">
        <w:rPr>
          <w:rFonts w:cstheme="minorHAnsi"/>
          <w:iCs/>
        </w:rPr>
        <w:t xml:space="preserve">; deze installaties behoren </w:t>
      </w:r>
      <w:r w:rsidR="009254C3" w:rsidRPr="00285EEF">
        <w:rPr>
          <w:rFonts w:cstheme="minorHAnsi"/>
        </w:rPr>
        <w:t>tot de top 10 van hoogste CO</w:t>
      </w:r>
      <w:r w:rsidR="009254C3" w:rsidRPr="00285EEF">
        <w:rPr>
          <w:rFonts w:cstheme="minorHAnsi"/>
          <w:vertAlign w:val="subscript"/>
        </w:rPr>
        <w:t>2</w:t>
      </w:r>
      <w:r w:rsidR="009254C3" w:rsidRPr="00285EEF">
        <w:rPr>
          <w:rFonts w:cstheme="minorHAnsi"/>
        </w:rPr>
        <w:t>-uitsto</w:t>
      </w:r>
      <w:r w:rsidR="001172D4">
        <w:rPr>
          <w:rFonts w:cstheme="minorHAnsi"/>
        </w:rPr>
        <w:t>ters</w:t>
      </w:r>
      <w:r w:rsidR="009254C3" w:rsidRPr="00285EEF">
        <w:rPr>
          <w:rFonts w:cstheme="minorHAnsi"/>
        </w:rPr>
        <w:t xml:space="preserve"> in Nederlan</w:t>
      </w:r>
      <w:r w:rsidR="00F70D4A">
        <w:rPr>
          <w:rFonts w:cstheme="minorHAnsi"/>
        </w:rPr>
        <w:t xml:space="preserve">d (Emissieautoriteit, 2020). </w:t>
      </w:r>
    </w:p>
    <w:p w14:paraId="151BACA9" w14:textId="77777777" w:rsidR="0078334D" w:rsidRPr="00794E57" w:rsidRDefault="0078334D" w:rsidP="00A775B9">
      <w:pPr>
        <w:spacing w:after="0" w:line="240" w:lineRule="auto"/>
        <w:rPr>
          <w:rFonts w:cstheme="minorHAnsi"/>
        </w:rPr>
      </w:pPr>
    </w:p>
    <w:p w14:paraId="782DEC71" w14:textId="2D9B98A2" w:rsidR="0078334D" w:rsidRDefault="00F24FAE" w:rsidP="00A775B9">
      <w:pPr>
        <w:autoSpaceDE w:val="0"/>
        <w:autoSpaceDN w:val="0"/>
        <w:adjustRightInd w:val="0"/>
        <w:spacing w:after="0" w:line="240" w:lineRule="auto"/>
        <w:rPr>
          <w:rFonts w:cstheme="minorHAnsi"/>
        </w:rPr>
      </w:pPr>
      <w:r>
        <w:rPr>
          <w:rFonts w:cstheme="minorHAnsi"/>
        </w:rPr>
        <w:t>Daarnaast</w:t>
      </w:r>
      <w:r w:rsidR="00E93BA4" w:rsidRPr="00794E57">
        <w:rPr>
          <w:rFonts w:cstheme="minorHAnsi"/>
        </w:rPr>
        <w:t xml:space="preserve"> </w:t>
      </w:r>
      <w:r w:rsidR="009907D9" w:rsidRPr="00794E57">
        <w:rPr>
          <w:rFonts w:cstheme="minorHAnsi"/>
        </w:rPr>
        <w:t xml:space="preserve">stoten de centrales van de industrie in de </w:t>
      </w:r>
      <w:r w:rsidR="00135C89">
        <w:rPr>
          <w:rFonts w:cstheme="minorHAnsi"/>
        </w:rPr>
        <w:t>IJmond</w:t>
      </w:r>
      <w:r w:rsidR="009907D9" w:rsidRPr="00794E57">
        <w:rPr>
          <w:rFonts w:cstheme="minorHAnsi"/>
        </w:rPr>
        <w:t xml:space="preserve"> </w:t>
      </w:r>
      <w:r>
        <w:rPr>
          <w:rFonts w:cstheme="minorHAnsi"/>
        </w:rPr>
        <w:t xml:space="preserve">diverse </w:t>
      </w:r>
      <w:r w:rsidR="009907D9" w:rsidRPr="00794E57">
        <w:rPr>
          <w:rFonts w:cstheme="minorHAnsi"/>
        </w:rPr>
        <w:t xml:space="preserve">andere schadelijke stoffen </w:t>
      </w:r>
      <w:r w:rsidR="00D54060" w:rsidRPr="00794E57">
        <w:rPr>
          <w:rFonts w:cstheme="minorHAnsi"/>
        </w:rPr>
        <w:t xml:space="preserve">uit, </w:t>
      </w:r>
      <w:r w:rsidR="009907D9" w:rsidRPr="00794E57">
        <w:rPr>
          <w:rFonts w:cstheme="minorHAnsi"/>
        </w:rPr>
        <w:t xml:space="preserve">waaronder fijnstof, </w:t>
      </w:r>
      <w:proofErr w:type="spellStart"/>
      <w:r w:rsidR="009907D9" w:rsidRPr="00794E57">
        <w:rPr>
          <w:rFonts w:cstheme="minorHAnsi"/>
        </w:rPr>
        <w:t>NO</w:t>
      </w:r>
      <w:r w:rsidR="009907D9" w:rsidRPr="00794E57">
        <w:rPr>
          <w:rFonts w:cstheme="minorHAnsi"/>
          <w:vertAlign w:val="subscript"/>
        </w:rPr>
        <w:t>x</w:t>
      </w:r>
      <w:proofErr w:type="spellEnd"/>
      <w:r w:rsidR="009907D9" w:rsidRPr="00794E57">
        <w:rPr>
          <w:rFonts w:cstheme="minorHAnsi"/>
        </w:rPr>
        <w:t>, lood, H</w:t>
      </w:r>
      <w:r w:rsidR="009907D9" w:rsidRPr="00794E57">
        <w:rPr>
          <w:rFonts w:cstheme="minorHAnsi"/>
          <w:vertAlign w:val="subscript"/>
        </w:rPr>
        <w:t>2</w:t>
      </w:r>
      <w:r w:rsidR="009907D9" w:rsidRPr="00794E57">
        <w:rPr>
          <w:rFonts w:cstheme="minorHAnsi"/>
        </w:rPr>
        <w:t xml:space="preserve">S, </w:t>
      </w:r>
      <w:r w:rsidR="00D54060" w:rsidRPr="00794E57">
        <w:rPr>
          <w:rFonts w:cstheme="minorHAnsi"/>
        </w:rPr>
        <w:t xml:space="preserve">en </w:t>
      </w:r>
      <w:r w:rsidR="009907D9" w:rsidRPr="00794E57">
        <w:rPr>
          <w:rFonts w:cstheme="minorHAnsi"/>
        </w:rPr>
        <w:t xml:space="preserve">andere Zeer Zorgwekkende Stoffen (ZZS). </w:t>
      </w:r>
      <w:r w:rsidR="00661D83" w:rsidRPr="00794E57">
        <w:rPr>
          <w:rFonts w:cstheme="minorHAnsi"/>
        </w:rPr>
        <w:t xml:space="preserve">Dit zorgt voor </w:t>
      </w:r>
      <w:r w:rsidR="00E93BA4" w:rsidRPr="00794E57">
        <w:rPr>
          <w:rFonts w:cstheme="minorHAnsi"/>
        </w:rPr>
        <w:t>een hoge druk op de leefomgeving, grote maatschappelijke zorgen</w:t>
      </w:r>
      <w:r w:rsidR="00661D83" w:rsidRPr="00794E57">
        <w:rPr>
          <w:rFonts w:cstheme="minorHAnsi"/>
        </w:rPr>
        <w:t xml:space="preserve"> en</w:t>
      </w:r>
      <w:r w:rsidR="00E93BA4" w:rsidRPr="00794E57">
        <w:rPr>
          <w:rFonts w:cstheme="minorHAnsi"/>
        </w:rPr>
        <w:t xml:space="preserve"> negatieve gezondheidseffecten</w:t>
      </w:r>
      <w:r w:rsidR="00661D83" w:rsidRPr="00794E57">
        <w:rPr>
          <w:rFonts w:cstheme="minorHAnsi"/>
        </w:rPr>
        <w:t>.</w:t>
      </w:r>
      <w:r w:rsidR="0078334D" w:rsidRPr="00794E57">
        <w:rPr>
          <w:rFonts w:cstheme="minorHAnsi"/>
        </w:rPr>
        <w:t xml:space="preserve"> </w:t>
      </w:r>
    </w:p>
    <w:p w14:paraId="12C806CE" w14:textId="77777777" w:rsidR="005A2C63" w:rsidRPr="00794E57" w:rsidRDefault="005A2C63" w:rsidP="00A775B9">
      <w:pPr>
        <w:autoSpaceDE w:val="0"/>
        <w:autoSpaceDN w:val="0"/>
        <w:adjustRightInd w:val="0"/>
        <w:spacing w:after="0" w:line="240" w:lineRule="auto"/>
        <w:rPr>
          <w:rFonts w:cstheme="minorHAnsi"/>
          <w:color w:val="000000" w:themeColor="text1"/>
        </w:rPr>
      </w:pPr>
    </w:p>
    <w:p w14:paraId="160F8573" w14:textId="2BAA7311" w:rsidR="00212A58" w:rsidRPr="003F4578" w:rsidRDefault="00212A58" w:rsidP="00A775B9">
      <w:pPr>
        <w:autoSpaceDE w:val="0"/>
        <w:autoSpaceDN w:val="0"/>
        <w:adjustRightInd w:val="0"/>
        <w:spacing w:after="0" w:line="240" w:lineRule="auto"/>
        <w:rPr>
          <w:rFonts w:cstheme="minorHAnsi"/>
          <w:b/>
          <w:bCs/>
        </w:rPr>
      </w:pPr>
      <w:r w:rsidRPr="003F4578">
        <w:rPr>
          <w:rFonts w:cstheme="minorHAnsi"/>
          <w:b/>
          <w:bCs/>
        </w:rPr>
        <w:t>Transiti</w:t>
      </w:r>
      <w:r w:rsidR="00C73BD1">
        <w:rPr>
          <w:rFonts w:cstheme="minorHAnsi"/>
          <w:b/>
          <w:bCs/>
        </w:rPr>
        <w:t>e in 3 stappen</w:t>
      </w:r>
    </w:p>
    <w:p w14:paraId="7A63A9BB" w14:textId="23097B8C" w:rsidR="00212A58" w:rsidRPr="003F4578" w:rsidRDefault="001172D4" w:rsidP="00A775B9">
      <w:pPr>
        <w:autoSpaceDE w:val="0"/>
        <w:autoSpaceDN w:val="0"/>
        <w:adjustRightInd w:val="0"/>
        <w:spacing w:after="0" w:line="240" w:lineRule="auto"/>
        <w:rPr>
          <w:rFonts w:cstheme="minorHAnsi"/>
        </w:rPr>
      </w:pPr>
      <w:r>
        <w:rPr>
          <w:rFonts w:cstheme="minorHAnsi"/>
          <w:bCs/>
          <w:color w:val="000000" w:themeColor="text1"/>
        </w:rPr>
        <w:t xml:space="preserve">De </w:t>
      </w:r>
      <w:r w:rsidR="00661D83" w:rsidRPr="00794E57">
        <w:rPr>
          <w:rFonts w:cstheme="minorHAnsi"/>
          <w:bCs/>
          <w:color w:val="000000" w:themeColor="text1"/>
        </w:rPr>
        <w:t xml:space="preserve">staalindustrie </w:t>
      </w:r>
      <w:r>
        <w:rPr>
          <w:rFonts w:cstheme="minorHAnsi"/>
          <w:bCs/>
          <w:color w:val="000000" w:themeColor="text1"/>
        </w:rPr>
        <w:t>ondergaat</w:t>
      </w:r>
      <w:r w:rsidR="005F4B7A">
        <w:rPr>
          <w:rFonts w:cstheme="minorHAnsi"/>
          <w:bCs/>
          <w:color w:val="000000" w:themeColor="text1"/>
        </w:rPr>
        <w:t xml:space="preserve"> in stappen</w:t>
      </w:r>
      <w:r w:rsidRPr="00794E57">
        <w:rPr>
          <w:rFonts w:cstheme="minorHAnsi"/>
          <w:bCs/>
          <w:color w:val="000000" w:themeColor="text1"/>
        </w:rPr>
        <w:t xml:space="preserve"> </w:t>
      </w:r>
      <w:r w:rsidR="00661D83" w:rsidRPr="00794E57">
        <w:rPr>
          <w:rFonts w:cstheme="minorHAnsi"/>
          <w:bCs/>
          <w:color w:val="000000" w:themeColor="text1"/>
        </w:rPr>
        <w:t xml:space="preserve">een </w:t>
      </w:r>
      <w:r w:rsidR="00212A58">
        <w:rPr>
          <w:rFonts w:cstheme="minorHAnsi"/>
          <w:bCs/>
          <w:color w:val="000000" w:themeColor="text1"/>
        </w:rPr>
        <w:t xml:space="preserve">grote </w:t>
      </w:r>
      <w:r w:rsidR="00661D83" w:rsidRPr="00794E57">
        <w:rPr>
          <w:rFonts w:cstheme="minorHAnsi"/>
          <w:bCs/>
          <w:color w:val="000000" w:themeColor="text1"/>
        </w:rPr>
        <w:t>transitie</w:t>
      </w:r>
      <w:r>
        <w:rPr>
          <w:rFonts w:cstheme="minorHAnsi"/>
          <w:bCs/>
          <w:color w:val="000000" w:themeColor="text1"/>
        </w:rPr>
        <w:t xml:space="preserve"> naar een </w:t>
      </w:r>
      <w:r w:rsidR="00212A58">
        <w:rPr>
          <w:rFonts w:cstheme="minorHAnsi"/>
          <w:bCs/>
          <w:color w:val="000000" w:themeColor="text1"/>
        </w:rPr>
        <w:t>duurza</w:t>
      </w:r>
      <w:r>
        <w:rPr>
          <w:rFonts w:cstheme="minorHAnsi"/>
          <w:bCs/>
          <w:color w:val="000000" w:themeColor="text1"/>
        </w:rPr>
        <w:t xml:space="preserve">me </w:t>
      </w:r>
      <w:r w:rsidR="00212A58">
        <w:rPr>
          <w:rFonts w:cstheme="minorHAnsi"/>
          <w:bCs/>
          <w:color w:val="000000" w:themeColor="text1"/>
        </w:rPr>
        <w:t xml:space="preserve">en schone staalproductie, </w:t>
      </w:r>
      <w:r w:rsidR="00446061">
        <w:rPr>
          <w:rFonts w:cstheme="minorHAnsi"/>
          <w:bCs/>
          <w:color w:val="000000" w:themeColor="text1"/>
        </w:rPr>
        <w:t xml:space="preserve">en </w:t>
      </w:r>
      <w:r w:rsidR="005F4B7A">
        <w:rPr>
          <w:rFonts w:cstheme="minorHAnsi"/>
          <w:bCs/>
          <w:color w:val="000000" w:themeColor="text1"/>
        </w:rPr>
        <w:t>naar</w:t>
      </w:r>
      <w:r w:rsidR="00446061">
        <w:rPr>
          <w:rFonts w:cstheme="minorHAnsi"/>
          <w:bCs/>
          <w:color w:val="000000" w:themeColor="text1"/>
        </w:rPr>
        <w:t xml:space="preserve"> </w:t>
      </w:r>
      <w:r w:rsidR="005860C8">
        <w:rPr>
          <w:rFonts w:cstheme="minorHAnsi"/>
        </w:rPr>
        <w:t xml:space="preserve">nieuwe, duurzame </w:t>
      </w:r>
      <w:r w:rsidR="005F4B7A">
        <w:rPr>
          <w:rFonts w:cstheme="minorHAnsi"/>
        </w:rPr>
        <w:t xml:space="preserve">banen </w:t>
      </w:r>
      <w:r w:rsidR="005860C8">
        <w:rPr>
          <w:rFonts w:cstheme="minorHAnsi"/>
        </w:rPr>
        <w:t>(diversificatie)</w:t>
      </w:r>
      <w:r w:rsidR="00212A58" w:rsidRPr="003F4578">
        <w:rPr>
          <w:rFonts w:cstheme="minorHAnsi"/>
        </w:rPr>
        <w:t>:</w:t>
      </w:r>
    </w:p>
    <w:p w14:paraId="5C735362" w14:textId="348BD80C" w:rsidR="00212A58" w:rsidRPr="003F4578" w:rsidRDefault="00212A58" w:rsidP="00A775B9">
      <w:pPr>
        <w:numPr>
          <w:ilvl w:val="0"/>
          <w:numId w:val="36"/>
        </w:numPr>
        <w:autoSpaceDE w:val="0"/>
        <w:autoSpaceDN w:val="0"/>
        <w:adjustRightInd w:val="0"/>
        <w:spacing w:after="0" w:line="240" w:lineRule="auto"/>
        <w:rPr>
          <w:rFonts w:cstheme="minorHAnsi"/>
        </w:rPr>
      </w:pPr>
      <w:r w:rsidRPr="003F4578">
        <w:rPr>
          <w:rFonts w:cstheme="minorHAnsi"/>
          <w:b/>
          <w:bCs/>
        </w:rPr>
        <w:t>Stap 1</w:t>
      </w:r>
      <w:r w:rsidR="009F691A">
        <w:rPr>
          <w:rFonts w:cstheme="minorHAnsi"/>
          <w:b/>
          <w:bCs/>
        </w:rPr>
        <w:t>a</w:t>
      </w:r>
      <w:r w:rsidR="0070686D">
        <w:rPr>
          <w:rFonts w:cstheme="minorHAnsi"/>
          <w:b/>
          <w:bCs/>
        </w:rPr>
        <w:t xml:space="preserve"> naar </w:t>
      </w:r>
      <w:r w:rsidR="009F691A">
        <w:rPr>
          <w:rFonts w:cstheme="minorHAnsi"/>
          <w:b/>
          <w:bCs/>
        </w:rPr>
        <w:t xml:space="preserve">groen staal: </w:t>
      </w:r>
      <w:r w:rsidRPr="003F4578">
        <w:rPr>
          <w:rFonts w:cstheme="minorHAnsi"/>
          <w:b/>
          <w:bCs/>
        </w:rPr>
        <w:t>DRI 1</w:t>
      </w:r>
      <w:r w:rsidR="0070686D">
        <w:rPr>
          <w:rFonts w:cstheme="minorHAnsi"/>
          <w:b/>
          <w:bCs/>
        </w:rPr>
        <w:t xml:space="preserve"> (</w:t>
      </w:r>
      <w:r w:rsidRPr="003F4578">
        <w:rPr>
          <w:rFonts w:cstheme="minorHAnsi"/>
          <w:b/>
          <w:bCs/>
        </w:rPr>
        <w:t>202</w:t>
      </w:r>
      <w:r w:rsidR="001915B8">
        <w:rPr>
          <w:rFonts w:cstheme="minorHAnsi"/>
          <w:b/>
          <w:bCs/>
        </w:rPr>
        <w:t>1</w:t>
      </w:r>
      <w:r w:rsidRPr="003F4578">
        <w:rPr>
          <w:rFonts w:cstheme="minorHAnsi"/>
          <w:b/>
          <w:bCs/>
        </w:rPr>
        <w:t>-2030</w:t>
      </w:r>
      <w:r w:rsidR="0070686D">
        <w:rPr>
          <w:rFonts w:cstheme="minorHAnsi"/>
          <w:b/>
          <w:bCs/>
        </w:rPr>
        <w:t>)</w:t>
      </w:r>
      <w:r w:rsidRPr="003F4578">
        <w:rPr>
          <w:rFonts w:cstheme="minorHAnsi"/>
          <w:b/>
          <w:bCs/>
        </w:rPr>
        <w:t xml:space="preserve">. </w:t>
      </w:r>
      <w:r w:rsidRPr="003F4578">
        <w:rPr>
          <w:rFonts w:cstheme="minorHAnsi"/>
        </w:rPr>
        <w:t xml:space="preserve">DRI-technologie (direct </w:t>
      </w:r>
      <w:proofErr w:type="spellStart"/>
      <w:r w:rsidRPr="003F4578">
        <w:rPr>
          <w:rFonts w:cstheme="minorHAnsi"/>
        </w:rPr>
        <w:t>reduced</w:t>
      </w:r>
      <w:proofErr w:type="spellEnd"/>
      <w:r w:rsidRPr="003F4578">
        <w:rPr>
          <w:rFonts w:cstheme="minorHAnsi"/>
        </w:rPr>
        <w:t xml:space="preserve"> iron) is een relatief nieuwe staalproductietechnologie, waarbij ijzererts direct wordt gereduceerd met behulp van aardgas, groen gas of waterstof, in plaats van met kolen. </w:t>
      </w:r>
      <w:r w:rsidR="00AF33E0">
        <w:rPr>
          <w:rFonts w:cstheme="minorHAnsi"/>
        </w:rPr>
        <w:t xml:space="preserve">Dit reduceert </w:t>
      </w:r>
      <w:r w:rsidRPr="003F4578">
        <w:rPr>
          <w:rFonts w:cstheme="minorHAnsi"/>
        </w:rPr>
        <w:t>de CO</w:t>
      </w:r>
      <w:r w:rsidRPr="003F4578">
        <w:rPr>
          <w:rFonts w:cstheme="minorHAnsi"/>
          <w:vertAlign w:val="subscript"/>
        </w:rPr>
        <w:t>2</w:t>
      </w:r>
      <w:r w:rsidRPr="003F4578">
        <w:rPr>
          <w:rFonts w:cstheme="minorHAnsi"/>
        </w:rPr>
        <w:t>-uitstoot van het staalproces fors.</w:t>
      </w:r>
      <w:r w:rsidRPr="003F4578">
        <w:rPr>
          <w:rFonts w:cstheme="minorHAnsi"/>
          <w:b/>
          <w:bCs/>
        </w:rPr>
        <w:t xml:space="preserve"> </w:t>
      </w:r>
      <w:r w:rsidRPr="003F4578">
        <w:rPr>
          <w:rFonts w:cstheme="minorHAnsi"/>
        </w:rPr>
        <w:t xml:space="preserve">Vóór 2030 wordt de eerste DRI-installatie gerealiseerd, waarbij Hoogoven 6 en </w:t>
      </w:r>
      <w:proofErr w:type="spellStart"/>
      <w:r w:rsidRPr="003F4578">
        <w:rPr>
          <w:rFonts w:cstheme="minorHAnsi"/>
        </w:rPr>
        <w:t>Kooks</w:t>
      </w:r>
      <w:proofErr w:type="spellEnd"/>
      <w:r w:rsidRPr="003F4578">
        <w:rPr>
          <w:rFonts w:cstheme="minorHAnsi"/>
        </w:rPr>
        <w:t>- en Gasfabriek 2 gesloten worden. Dit resulteert in een CO</w:t>
      </w:r>
      <w:r w:rsidRPr="003F4578">
        <w:rPr>
          <w:rFonts w:cstheme="minorHAnsi"/>
          <w:vertAlign w:val="subscript"/>
        </w:rPr>
        <w:t>2</w:t>
      </w:r>
      <w:r w:rsidRPr="003F4578">
        <w:rPr>
          <w:rFonts w:cstheme="minorHAnsi"/>
        </w:rPr>
        <w:t>-reductie van 3,1</w:t>
      </w:r>
      <w:r w:rsidR="00AF33E0">
        <w:rPr>
          <w:rFonts w:cstheme="minorHAnsi"/>
        </w:rPr>
        <w:t xml:space="preserve"> à </w:t>
      </w:r>
      <w:r w:rsidRPr="003F4578">
        <w:rPr>
          <w:rFonts w:cstheme="minorHAnsi"/>
        </w:rPr>
        <w:t xml:space="preserve">3,8 </w:t>
      </w:r>
      <w:proofErr w:type="spellStart"/>
      <w:r w:rsidRPr="003F4578">
        <w:rPr>
          <w:rFonts w:cstheme="minorHAnsi"/>
        </w:rPr>
        <w:t>Mton</w:t>
      </w:r>
      <w:proofErr w:type="spellEnd"/>
      <w:r w:rsidRPr="003F4578">
        <w:rPr>
          <w:rFonts w:cstheme="minorHAnsi"/>
        </w:rPr>
        <w:t xml:space="preserve">. </w:t>
      </w:r>
      <w:r w:rsidR="00AF33E0">
        <w:rPr>
          <w:rFonts w:cstheme="minorHAnsi"/>
        </w:rPr>
        <w:t>Nu al</w:t>
      </w:r>
      <w:r w:rsidRPr="003F4578">
        <w:rPr>
          <w:rFonts w:cstheme="minorHAnsi"/>
        </w:rPr>
        <w:t xml:space="preserve"> wordt er gewerkt aan de realisatie van infrastructuur voor groene elektriciteit en waterstof.</w:t>
      </w:r>
      <w:r>
        <w:rPr>
          <w:rFonts w:cstheme="minorHAnsi"/>
        </w:rPr>
        <w:t xml:space="preserve"> </w:t>
      </w:r>
    </w:p>
    <w:p w14:paraId="7A8BAE61" w14:textId="6AF37A04" w:rsidR="009F691A" w:rsidRPr="00A87A8B" w:rsidRDefault="009F691A" w:rsidP="00A775B9">
      <w:pPr>
        <w:numPr>
          <w:ilvl w:val="0"/>
          <w:numId w:val="36"/>
        </w:numPr>
        <w:autoSpaceDE w:val="0"/>
        <w:autoSpaceDN w:val="0"/>
        <w:adjustRightInd w:val="0"/>
        <w:spacing w:after="0" w:line="240" w:lineRule="auto"/>
        <w:rPr>
          <w:rFonts w:cstheme="minorHAnsi"/>
        </w:rPr>
      </w:pPr>
      <w:r>
        <w:rPr>
          <w:rFonts w:cstheme="minorHAnsi"/>
          <w:b/>
          <w:bCs/>
        </w:rPr>
        <w:t>Stap 1b (parallel aan 1a): d</w:t>
      </w:r>
      <w:r w:rsidRPr="00A87A8B">
        <w:rPr>
          <w:rFonts w:cstheme="minorHAnsi"/>
          <w:b/>
          <w:bCs/>
        </w:rPr>
        <w:t xml:space="preserve">iversificatie </w:t>
      </w:r>
      <w:r w:rsidR="00135C89">
        <w:rPr>
          <w:rFonts w:cstheme="minorHAnsi"/>
          <w:b/>
          <w:bCs/>
        </w:rPr>
        <w:t>IJmond</w:t>
      </w:r>
      <w:r w:rsidRPr="00A87A8B">
        <w:rPr>
          <w:rFonts w:cstheme="minorHAnsi"/>
          <w:b/>
          <w:bCs/>
        </w:rPr>
        <w:t xml:space="preserve"> </w:t>
      </w:r>
      <w:r w:rsidR="0070686D">
        <w:rPr>
          <w:rFonts w:cstheme="minorHAnsi"/>
          <w:b/>
          <w:bCs/>
        </w:rPr>
        <w:t xml:space="preserve">als </w:t>
      </w:r>
      <w:r w:rsidRPr="00A87A8B">
        <w:rPr>
          <w:rFonts w:cstheme="minorHAnsi"/>
          <w:b/>
          <w:bCs/>
        </w:rPr>
        <w:t>energy hub</w:t>
      </w:r>
      <w:r w:rsidR="0070686D">
        <w:rPr>
          <w:rFonts w:cstheme="minorHAnsi"/>
          <w:b/>
          <w:bCs/>
        </w:rPr>
        <w:t xml:space="preserve"> (</w:t>
      </w:r>
      <w:r>
        <w:rPr>
          <w:rFonts w:cstheme="minorHAnsi"/>
          <w:b/>
          <w:bCs/>
        </w:rPr>
        <w:t>2020-2030 en daarna</w:t>
      </w:r>
      <w:r w:rsidR="0070686D">
        <w:rPr>
          <w:rFonts w:cstheme="minorHAnsi"/>
          <w:b/>
          <w:bCs/>
        </w:rPr>
        <w:t>)</w:t>
      </w:r>
      <w:r>
        <w:rPr>
          <w:rFonts w:cstheme="minorHAnsi"/>
          <w:b/>
          <w:bCs/>
        </w:rPr>
        <w:t xml:space="preserve">. </w:t>
      </w:r>
      <w:r w:rsidRPr="00A87A8B">
        <w:rPr>
          <w:rFonts w:cstheme="minorHAnsi"/>
        </w:rPr>
        <w:t>Parallel</w:t>
      </w:r>
      <w:r>
        <w:rPr>
          <w:rFonts w:cstheme="minorHAnsi"/>
          <w:b/>
          <w:bCs/>
        </w:rPr>
        <w:t xml:space="preserve"> </w:t>
      </w:r>
      <w:r w:rsidRPr="00A87A8B">
        <w:rPr>
          <w:rFonts w:cstheme="minorHAnsi"/>
        </w:rPr>
        <w:t xml:space="preserve">aan </w:t>
      </w:r>
      <w:r w:rsidR="004012CE">
        <w:rPr>
          <w:rFonts w:cstheme="minorHAnsi"/>
        </w:rPr>
        <w:t>1a</w:t>
      </w:r>
      <w:r>
        <w:rPr>
          <w:rFonts w:cstheme="minorHAnsi"/>
        </w:rPr>
        <w:t xml:space="preserve"> werk</w:t>
      </w:r>
      <w:r w:rsidR="004012CE">
        <w:rPr>
          <w:rFonts w:cstheme="minorHAnsi"/>
        </w:rPr>
        <w:t xml:space="preserve">t de regio </w:t>
      </w:r>
      <w:r>
        <w:rPr>
          <w:rFonts w:cstheme="minorHAnsi"/>
        </w:rPr>
        <w:t xml:space="preserve">aan de </w:t>
      </w:r>
      <w:r w:rsidRPr="00A87A8B">
        <w:rPr>
          <w:rFonts w:cstheme="minorHAnsi"/>
        </w:rPr>
        <w:t>diversificatie van de economie</w:t>
      </w:r>
      <w:r w:rsidR="00473DC3">
        <w:rPr>
          <w:rFonts w:cstheme="minorHAnsi"/>
        </w:rPr>
        <w:t>,</w:t>
      </w:r>
      <w:r w:rsidR="004012CE">
        <w:rPr>
          <w:rFonts w:cstheme="minorHAnsi"/>
        </w:rPr>
        <w:t xml:space="preserve"> om de afhankelijkheid van de staalindustrie te verkleinen</w:t>
      </w:r>
      <w:r w:rsidRPr="00A87A8B">
        <w:rPr>
          <w:rFonts w:cstheme="minorHAnsi"/>
        </w:rPr>
        <w:t xml:space="preserve">. </w:t>
      </w:r>
      <w:r>
        <w:rPr>
          <w:rFonts w:cstheme="minorHAnsi"/>
        </w:rPr>
        <w:t xml:space="preserve">Voor </w:t>
      </w:r>
      <w:r w:rsidR="00135C89">
        <w:rPr>
          <w:rFonts w:cstheme="minorHAnsi"/>
        </w:rPr>
        <w:t>IJmond</w:t>
      </w:r>
      <w:r w:rsidRPr="00A87A8B">
        <w:rPr>
          <w:rFonts w:cstheme="minorHAnsi"/>
        </w:rPr>
        <w:t xml:space="preserve"> </w:t>
      </w:r>
      <w:r>
        <w:rPr>
          <w:rFonts w:cstheme="minorHAnsi"/>
        </w:rPr>
        <w:t xml:space="preserve">is de </w:t>
      </w:r>
      <w:r w:rsidRPr="00A87A8B">
        <w:rPr>
          <w:rFonts w:cstheme="minorHAnsi"/>
        </w:rPr>
        <w:t xml:space="preserve">ontwikkeling naar een </w:t>
      </w:r>
      <w:r w:rsidR="004012CE">
        <w:rPr>
          <w:rFonts w:cstheme="minorHAnsi"/>
        </w:rPr>
        <w:t xml:space="preserve">duurzame </w:t>
      </w:r>
      <w:r w:rsidRPr="00A87A8B">
        <w:rPr>
          <w:rFonts w:cstheme="minorHAnsi"/>
        </w:rPr>
        <w:t xml:space="preserve">“energy hub” </w:t>
      </w:r>
      <w:r>
        <w:rPr>
          <w:rFonts w:cstheme="minorHAnsi"/>
        </w:rPr>
        <w:t>de inzet</w:t>
      </w:r>
      <w:r w:rsidR="004012CE">
        <w:rPr>
          <w:rFonts w:cstheme="minorHAnsi"/>
        </w:rPr>
        <w:t xml:space="preserve"> (</w:t>
      </w:r>
      <w:r w:rsidR="00473DC3">
        <w:rPr>
          <w:rFonts w:cstheme="minorHAnsi"/>
        </w:rPr>
        <w:t>zie 2.1.IV)</w:t>
      </w:r>
      <w:r>
        <w:rPr>
          <w:rFonts w:cstheme="minorHAnsi"/>
        </w:rPr>
        <w:t>.</w:t>
      </w:r>
    </w:p>
    <w:p w14:paraId="4F52B888" w14:textId="199CDA93" w:rsidR="00212A58" w:rsidRPr="003F4578" w:rsidRDefault="00212A58" w:rsidP="00A775B9">
      <w:pPr>
        <w:numPr>
          <w:ilvl w:val="0"/>
          <w:numId w:val="36"/>
        </w:numPr>
        <w:autoSpaceDE w:val="0"/>
        <w:autoSpaceDN w:val="0"/>
        <w:adjustRightInd w:val="0"/>
        <w:spacing w:after="0" w:line="240" w:lineRule="auto"/>
        <w:rPr>
          <w:rFonts w:cstheme="minorHAnsi"/>
        </w:rPr>
      </w:pPr>
      <w:r w:rsidRPr="003F4578">
        <w:rPr>
          <w:rFonts w:cstheme="minorHAnsi"/>
          <w:b/>
          <w:bCs/>
        </w:rPr>
        <w:t>Stap 2</w:t>
      </w:r>
      <w:r w:rsidR="009F691A">
        <w:rPr>
          <w:rFonts w:cstheme="minorHAnsi"/>
          <w:b/>
          <w:bCs/>
        </w:rPr>
        <w:t xml:space="preserve"> naar groen staal</w:t>
      </w:r>
      <w:r w:rsidRPr="003F4578">
        <w:rPr>
          <w:rFonts w:cstheme="minorHAnsi"/>
          <w:b/>
          <w:bCs/>
        </w:rPr>
        <w:t>: DRI 2</w:t>
      </w:r>
      <w:r w:rsidR="0070686D">
        <w:rPr>
          <w:rFonts w:cstheme="minorHAnsi"/>
          <w:b/>
          <w:bCs/>
        </w:rPr>
        <w:t xml:space="preserve"> (</w:t>
      </w:r>
      <w:r w:rsidRPr="003F4578">
        <w:rPr>
          <w:rFonts w:cstheme="minorHAnsi"/>
          <w:b/>
          <w:bCs/>
        </w:rPr>
        <w:t>2030-2040</w:t>
      </w:r>
      <w:r w:rsidR="0070686D">
        <w:rPr>
          <w:rFonts w:cstheme="minorHAnsi"/>
          <w:b/>
          <w:bCs/>
        </w:rPr>
        <w:t>)</w:t>
      </w:r>
      <w:r w:rsidRPr="003F4578">
        <w:rPr>
          <w:rFonts w:cstheme="minorHAnsi"/>
          <w:b/>
          <w:bCs/>
        </w:rPr>
        <w:t xml:space="preserve">. </w:t>
      </w:r>
      <w:r w:rsidRPr="003F4578">
        <w:rPr>
          <w:rFonts w:cstheme="minorHAnsi"/>
        </w:rPr>
        <w:t>De tweede DRI-installatie wordt direct na de eerste gerealiseerd, waarmee de oude hoogoven 7</w:t>
      </w:r>
      <w:r>
        <w:rPr>
          <w:rFonts w:cstheme="minorHAnsi"/>
        </w:rPr>
        <w:t xml:space="preserve"> </w:t>
      </w:r>
      <w:r w:rsidRPr="003F4578">
        <w:rPr>
          <w:rFonts w:cstheme="minorHAnsi"/>
        </w:rPr>
        <w:t>wordt gesloten. De vervanging van hoogoven 7</w:t>
      </w:r>
      <w:r>
        <w:rPr>
          <w:rFonts w:cstheme="minorHAnsi"/>
        </w:rPr>
        <w:t xml:space="preserve"> </w:t>
      </w:r>
      <w:r w:rsidRPr="003F4578">
        <w:rPr>
          <w:rFonts w:cstheme="minorHAnsi"/>
        </w:rPr>
        <w:t xml:space="preserve">door DRI 2 gaat bovendien gepaard met de sluiting van </w:t>
      </w:r>
      <w:proofErr w:type="spellStart"/>
      <w:r w:rsidRPr="003F4578">
        <w:rPr>
          <w:rFonts w:cstheme="minorHAnsi"/>
        </w:rPr>
        <w:t>kooks</w:t>
      </w:r>
      <w:proofErr w:type="spellEnd"/>
      <w:r w:rsidRPr="003F4578">
        <w:rPr>
          <w:rFonts w:cstheme="minorHAnsi"/>
        </w:rPr>
        <w:t xml:space="preserve">- en gasfabriek 1 en sinterlijnen. Stap 2 levert additioneel 4,4-6,4 </w:t>
      </w:r>
      <w:proofErr w:type="spellStart"/>
      <w:r w:rsidRPr="003F4578">
        <w:rPr>
          <w:rFonts w:cstheme="minorHAnsi"/>
        </w:rPr>
        <w:t>Mton</w:t>
      </w:r>
      <w:proofErr w:type="spellEnd"/>
      <w:r w:rsidRPr="003F4578">
        <w:rPr>
          <w:rFonts w:cstheme="minorHAnsi"/>
        </w:rPr>
        <w:t xml:space="preserve"> CO</w:t>
      </w:r>
      <w:r w:rsidRPr="003F4578">
        <w:rPr>
          <w:rFonts w:cstheme="minorHAnsi"/>
          <w:vertAlign w:val="subscript"/>
        </w:rPr>
        <w:t>2</w:t>
      </w:r>
      <w:r w:rsidRPr="003F4578">
        <w:rPr>
          <w:rFonts w:cstheme="minorHAnsi"/>
        </w:rPr>
        <w:t>-reductie per jaar op.</w:t>
      </w:r>
    </w:p>
    <w:p w14:paraId="29410CB8" w14:textId="3DA717E0" w:rsidR="00A87A8B" w:rsidRDefault="00212A58" w:rsidP="00A775B9">
      <w:pPr>
        <w:numPr>
          <w:ilvl w:val="0"/>
          <w:numId w:val="36"/>
        </w:numPr>
        <w:autoSpaceDE w:val="0"/>
        <w:autoSpaceDN w:val="0"/>
        <w:adjustRightInd w:val="0"/>
        <w:spacing w:after="0" w:line="240" w:lineRule="auto"/>
        <w:rPr>
          <w:rFonts w:cstheme="minorHAnsi"/>
        </w:rPr>
      </w:pPr>
      <w:r w:rsidRPr="003F4578">
        <w:rPr>
          <w:rFonts w:cstheme="minorHAnsi"/>
          <w:b/>
          <w:bCs/>
        </w:rPr>
        <w:t xml:space="preserve">Stap 3: </w:t>
      </w:r>
      <w:r w:rsidR="0070686D">
        <w:rPr>
          <w:rFonts w:cstheme="minorHAnsi"/>
          <w:b/>
          <w:bCs/>
        </w:rPr>
        <w:t>v</w:t>
      </w:r>
      <w:r w:rsidRPr="003F4578">
        <w:rPr>
          <w:rFonts w:cstheme="minorHAnsi"/>
          <w:b/>
          <w:bCs/>
        </w:rPr>
        <w:t xml:space="preserve">olledig </w:t>
      </w:r>
      <w:r w:rsidR="0070686D">
        <w:rPr>
          <w:rFonts w:cstheme="minorHAnsi"/>
          <w:b/>
          <w:bCs/>
        </w:rPr>
        <w:t>g</w:t>
      </w:r>
      <w:r w:rsidRPr="003F4578">
        <w:rPr>
          <w:rFonts w:cstheme="minorHAnsi"/>
          <w:b/>
          <w:bCs/>
        </w:rPr>
        <w:t>roen staal</w:t>
      </w:r>
      <w:r w:rsidR="0070686D">
        <w:rPr>
          <w:rFonts w:cstheme="minorHAnsi"/>
          <w:b/>
          <w:bCs/>
        </w:rPr>
        <w:t xml:space="preserve"> (</w:t>
      </w:r>
      <w:r w:rsidRPr="003F4578">
        <w:rPr>
          <w:rFonts w:cstheme="minorHAnsi"/>
          <w:b/>
          <w:bCs/>
        </w:rPr>
        <w:t>2030-2050</w:t>
      </w:r>
      <w:r w:rsidR="0070686D">
        <w:rPr>
          <w:rFonts w:cstheme="minorHAnsi"/>
          <w:b/>
          <w:bCs/>
        </w:rPr>
        <w:t>)</w:t>
      </w:r>
      <w:r w:rsidRPr="003F4578">
        <w:rPr>
          <w:rFonts w:cstheme="minorHAnsi"/>
          <w:b/>
          <w:bCs/>
        </w:rPr>
        <w:t>.</w:t>
      </w:r>
      <w:r w:rsidRPr="003F4578">
        <w:rPr>
          <w:rFonts w:cstheme="minorHAnsi"/>
        </w:rPr>
        <w:t xml:space="preserve"> </w:t>
      </w:r>
      <w:r w:rsidR="0070686D">
        <w:rPr>
          <w:rFonts w:cstheme="minorHAnsi"/>
        </w:rPr>
        <w:t>Groene w</w:t>
      </w:r>
      <w:r w:rsidRPr="003F4578">
        <w:rPr>
          <w:rFonts w:cstheme="minorHAnsi"/>
        </w:rPr>
        <w:t>aterstof</w:t>
      </w:r>
      <w:r w:rsidR="0070686D">
        <w:rPr>
          <w:rFonts w:cstheme="minorHAnsi"/>
        </w:rPr>
        <w:t xml:space="preserve">productie wordt opgevoerd en wordt </w:t>
      </w:r>
      <w:r w:rsidRPr="003F4578">
        <w:rPr>
          <w:rFonts w:cstheme="minorHAnsi"/>
        </w:rPr>
        <w:t>in toenemende mate worden ingezet in de DRI-installaties</w:t>
      </w:r>
      <w:r w:rsidR="0070686D">
        <w:rPr>
          <w:rFonts w:cstheme="minorHAnsi"/>
        </w:rPr>
        <w:t xml:space="preserve"> (</w:t>
      </w:r>
      <w:r w:rsidRPr="003F4578">
        <w:rPr>
          <w:rFonts w:cstheme="minorHAnsi"/>
        </w:rPr>
        <w:t>tot ongeveer 80%</w:t>
      </w:r>
      <w:r w:rsidR="0070686D">
        <w:rPr>
          <w:rFonts w:cstheme="minorHAnsi"/>
        </w:rPr>
        <w:t>)</w:t>
      </w:r>
      <w:r w:rsidRPr="003F4578">
        <w:rPr>
          <w:rFonts w:cstheme="minorHAnsi"/>
        </w:rPr>
        <w:t xml:space="preserve">. </w:t>
      </w:r>
    </w:p>
    <w:p w14:paraId="0F80EEFC" w14:textId="601FD065" w:rsidR="00661D83" w:rsidRPr="003F4578" w:rsidRDefault="00661D83" w:rsidP="00A775B9">
      <w:pPr>
        <w:autoSpaceDE w:val="0"/>
        <w:autoSpaceDN w:val="0"/>
        <w:adjustRightInd w:val="0"/>
        <w:spacing w:after="0" w:line="240" w:lineRule="auto"/>
        <w:rPr>
          <w:rFonts w:cstheme="minorHAnsi"/>
          <w:b/>
          <w:bCs/>
          <w:highlight w:val="yellow"/>
        </w:rPr>
      </w:pPr>
    </w:p>
    <w:p w14:paraId="2A40CBD1" w14:textId="76D59DB1" w:rsidR="00B25376" w:rsidRPr="00794E57" w:rsidRDefault="00B25376" w:rsidP="00A775B9">
      <w:pPr>
        <w:spacing w:after="0" w:line="240" w:lineRule="auto"/>
        <w:rPr>
          <w:rFonts w:cstheme="minorHAnsi"/>
          <w:b/>
          <w:color w:val="000000" w:themeColor="text1"/>
          <w:sz w:val="24"/>
          <w:szCs w:val="26"/>
        </w:rPr>
      </w:pPr>
      <w:r w:rsidRPr="00794E57">
        <w:rPr>
          <w:rFonts w:cstheme="minorHAnsi"/>
          <w:b/>
          <w:color w:val="000000" w:themeColor="text1"/>
          <w:sz w:val="24"/>
          <w:szCs w:val="26"/>
        </w:rPr>
        <w:t xml:space="preserve">II. Onderscheid krimpende sectoren en </w:t>
      </w:r>
      <w:r w:rsidR="00A01039">
        <w:rPr>
          <w:rFonts w:cstheme="minorHAnsi"/>
          <w:b/>
          <w:color w:val="000000" w:themeColor="text1"/>
          <w:sz w:val="24"/>
          <w:szCs w:val="26"/>
        </w:rPr>
        <w:t>sectoren die</w:t>
      </w:r>
      <w:r w:rsidRPr="00794E57">
        <w:rPr>
          <w:rFonts w:cstheme="minorHAnsi"/>
          <w:b/>
          <w:color w:val="000000" w:themeColor="text1"/>
          <w:sz w:val="24"/>
          <w:szCs w:val="26"/>
        </w:rPr>
        <w:t xml:space="preserve"> een transformatie ondergaan</w:t>
      </w:r>
    </w:p>
    <w:p w14:paraId="12D7D2CA" w14:textId="77777777" w:rsidR="00B25376" w:rsidRPr="00794E57" w:rsidRDefault="00B25376" w:rsidP="00A775B9">
      <w:pPr>
        <w:spacing w:after="0" w:line="240" w:lineRule="auto"/>
        <w:rPr>
          <w:rFonts w:cstheme="minorHAnsi"/>
          <w:color w:val="000000" w:themeColor="text1"/>
        </w:rPr>
      </w:pPr>
    </w:p>
    <w:p w14:paraId="6E5BF810" w14:textId="4A049495" w:rsidR="00B53965" w:rsidRDefault="00744782" w:rsidP="00A775B9">
      <w:pPr>
        <w:autoSpaceDE w:val="0"/>
        <w:autoSpaceDN w:val="0"/>
        <w:adjustRightInd w:val="0"/>
        <w:spacing w:after="0" w:line="240" w:lineRule="auto"/>
        <w:rPr>
          <w:rFonts w:cstheme="minorHAnsi"/>
          <w:bCs/>
          <w:color w:val="000000" w:themeColor="text1"/>
        </w:rPr>
      </w:pPr>
      <w:r>
        <w:rPr>
          <w:rFonts w:cstheme="minorHAnsi"/>
          <w:bCs/>
          <w:color w:val="000000" w:themeColor="text1"/>
        </w:rPr>
        <w:t xml:space="preserve">Met de </w:t>
      </w:r>
      <w:r w:rsidR="00AA3BEF">
        <w:rPr>
          <w:rFonts w:cstheme="minorHAnsi"/>
          <w:bCs/>
          <w:color w:val="000000" w:themeColor="text1"/>
        </w:rPr>
        <w:t xml:space="preserve">transitie </w:t>
      </w:r>
      <w:r>
        <w:rPr>
          <w:rFonts w:cstheme="minorHAnsi"/>
          <w:bCs/>
          <w:color w:val="000000" w:themeColor="text1"/>
        </w:rPr>
        <w:t xml:space="preserve">ontstaan er twee parallelle ‘werkgelegenheidsstromen’: </w:t>
      </w:r>
    </w:p>
    <w:p w14:paraId="749217A6" w14:textId="5728CD7C" w:rsidR="00823CD6" w:rsidRPr="00230E74" w:rsidRDefault="00CA3C64" w:rsidP="00A775B9">
      <w:pPr>
        <w:pStyle w:val="Lijstalinea"/>
        <w:numPr>
          <w:ilvl w:val="0"/>
          <w:numId w:val="39"/>
        </w:numPr>
        <w:autoSpaceDE w:val="0"/>
        <w:autoSpaceDN w:val="0"/>
        <w:adjustRightInd w:val="0"/>
        <w:spacing w:after="0" w:line="240" w:lineRule="auto"/>
        <w:rPr>
          <w:rFonts w:cstheme="minorHAnsi"/>
          <w:bCs/>
          <w:color w:val="000000" w:themeColor="text1"/>
        </w:rPr>
      </w:pPr>
      <w:r w:rsidRPr="00230E74">
        <w:rPr>
          <w:rFonts w:cstheme="minorHAnsi"/>
          <w:bCs/>
          <w:color w:val="000000" w:themeColor="text1"/>
        </w:rPr>
        <w:t>Enerzijds resulteert d</w:t>
      </w:r>
      <w:r w:rsidR="00744782" w:rsidRPr="00230E74">
        <w:rPr>
          <w:rFonts w:cstheme="minorHAnsi"/>
          <w:bCs/>
          <w:color w:val="000000" w:themeColor="text1"/>
        </w:rPr>
        <w:t xml:space="preserve">e transitie </w:t>
      </w:r>
      <w:r w:rsidR="00364CA7" w:rsidRPr="00230E74">
        <w:rPr>
          <w:rFonts w:cstheme="minorHAnsi"/>
          <w:bCs/>
          <w:color w:val="000000" w:themeColor="text1"/>
        </w:rPr>
        <w:t>in het afbouwen van de fossiel</w:t>
      </w:r>
      <w:r w:rsidR="00BB3968">
        <w:rPr>
          <w:rFonts w:cstheme="minorHAnsi"/>
          <w:bCs/>
          <w:color w:val="000000" w:themeColor="text1"/>
        </w:rPr>
        <w:t xml:space="preserve">e </w:t>
      </w:r>
      <w:r w:rsidR="00364CA7" w:rsidRPr="00230E74">
        <w:rPr>
          <w:rFonts w:cstheme="minorHAnsi"/>
          <w:bCs/>
          <w:color w:val="000000" w:themeColor="text1"/>
        </w:rPr>
        <w:t xml:space="preserve">productie van ruwijzer of staal. Hierdoor treedt een </w:t>
      </w:r>
      <w:r w:rsidR="00364CA7" w:rsidRPr="005B5233">
        <w:rPr>
          <w:rFonts w:cstheme="minorHAnsi"/>
          <w:b/>
          <w:color w:val="000000" w:themeColor="text1"/>
        </w:rPr>
        <w:t xml:space="preserve">banenverlies </w:t>
      </w:r>
      <w:r w:rsidR="00364CA7" w:rsidRPr="00230E74">
        <w:rPr>
          <w:rFonts w:cstheme="minorHAnsi"/>
          <w:bCs/>
          <w:color w:val="000000" w:themeColor="text1"/>
        </w:rPr>
        <w:t xml:space="preserve">op in </w:t>
      </w:r>
      <w:r w:rsidR="00BB3968">
        <w:rPr>
          <w:rFonts w:cstheme="minorHAnsi"/>
          <w:bCs/>
          <w:color w:val="000000" w:themeColor="text1"/>
        </w:rPr>
        <w:t xml:space="preserve">die delen van de </w:t>
      </w:r>
      <w:r w:rsidR="00364CA7" w:rsidRPr="00230E74">
        <w:rPr>
          <w:rFonts w:cstheme="minorHAnsi"/>
          <w:bCs/>
          <w:color w:val="000000" w:themeColor="text1"/>
        </w:rPr>
        <w:t>staal</w:t>
      </w:r>
      <w:r w:rsidR="00BB3968">
        <w:rPr>
          <w:rFonts w:cstheme="minorHAnsi"/>
          <w:bCs/>
          <w:color w:val="000000" w:themeColor="text1"/>
        </w:rPr>
        <w:t xml:space="preserve">productie </w:t>
      </w:r>
      <w:r w:rsidR="00364CA7" w:rsidRPr="00230E74">
        <w:rPr>
          <w:rFonts w:cstheme="minorHAnsi"/>
          <w:bCs/>
          <w:color w:val="000000" w:themeColor="text1"/>
        </w:rPr>
        <w:t xml:space="preserve">en </w:t>
      </w:r>
      <w:r w:rsidR="00BB3968">
        <w:rPr>
          <w:rFonts w:cstheme="minorHAnsi"/>
          <w:bCs/>
          <w:color w:val="000000" w:themeColor="text1"/>
        </w:rPr>
        <w:t xml:space="preserve">logistieke </w:t>
      </w:r>
      <w:r w:rsidR="00364CA7" w:rsidRPr="00230E74">
        <w:rPr>
          <w:rFonts w:cstheme="minorHAnsi"/>
          <w:bCs/>
          <w:color w:val="000000" w:themeColor="text1"/>
        </w:rPr>
        <w:t>processen</w:t>
      </w:r>
      <w:r w:rsidR="00BB3968">
        <w:rPr>
          <w:rFonts w:cstheme="minorHAnsi"/>
          <w:bCs/>
          <w:color w:val="000000" w:themeColor="text1"/>
        </w:rPr>
        <w:t xml:space="preserve"> </w:t>
      </w:r>
      <w:r w:rsidR="00B71642">
        <w:rPr>
          <w:rFonts w:cstheme="minorHAnsi"/>
          <w:bCs/>
          <w:color w:val="000000" w:themeColor="text1"/>
        </w:rPr>
        <w:t xml:space="preserve">die zijn </w:t>
      </w:r>
      <w:r w:rsidR="00BB3968">
        <w:rPr>
          <w:rFonts w:cstheme="minorHAnsi"/>
          <w:bCs/>
          <w:color w:val="000000" w:themeColor="text1"/>
        </w:rPr>
        <w:t xml:space="preserve">gericht </w:t>
      </w:r>
      <w:r w:rsidR="00364CA7" w:rsidRPr="00230E74">
        <w:rPr>
          <w:rFonts w:cstheme="minorHAnsi"/>
          <w:bCs/>
          <w:color w:val="000000" w:themeColor="text1"/>
        </w:rPr>
        <w:t>op het verwerken van kolen en sinter (</w:t>
      </w:r>
      <w:proofErr w:type="spellStart"/>
      <w:r w:rsidR="00364CA7" w:rsidRPr="00230E74">
        <w:rPr>
          <w:rFonts w:cstheme="minorHAnsi"/>
          <w:bCs/>
          <w:color w:val="000000" w:themeColor="text1"/>
        </w:rPr>
        <w:t>kooks</w:t>
      </w:r>
      <w:proofErr w:type="spellEnd"/>
      <w:r w:rsidR="00364CA7" w:rsidRPr="00230E74">
        <w:rPr>
          <w:rFonts w:cstheme="minorHAnsi"/>
          <w:bCs/>
          <w:color w:val="000000" w:themeColor="text1"/>
        </w:rPr>
        <w:t xml:space="preserve">- en gasfabriek 1 &amp; 2 en sinterlijnen). </w:t>
      </w:r>
      <w:r w:rsidR="00BB3968">
        <w:rPr>
          <w:rFonts w:cstheme="minorHAnsi"/>
          <w:bCs/>
          <w:color w:val="000000" w:themeColor="text1"/>
        </w:rPr>
        <w:t>Hier</w:t>
      </w:r>
      <w:r w:rsidR="00364CA7" w:rsidRPr="00230E74">
        <w:rPr>
          <w:rFonts w:cstheme="minorHAnsi"/>
          <w:bCs/>
          <w:color w:val="000000" w:themeColor="text1"/>
        </w:rPr>
        <w:t xml:space="preserve"> werken momenteel ongeveer 550 medewerkers</w:t>
      </w:r>
      <w:r w:rsidR="00CB5DE8" w:rsidRPr="00230E74">
        <w:rPr>
          <w:rFonts w:cstheme="minorHAnsi"/>
          <w:bCs/>
          <w:color w:val="000000" w:themeColor="text1"/>
        </w:rPr>
        <w:t xml:space="preserve">; deze banen verdwijnen tot aan 2030. </w:t>
      </w:r>
      <w:r w:rsidR="00BB3968">
        <w:rPr>
          <w:rFonts w:cstheme="minorHAnsi"/>
          <w:bCs/>
          <w:color w:val="000000" w:themeColor="text1"/>
        </w:rPr>
        <w:t>Tot aan</w:t>
      </w:r>
      <w:r w:rsidR="00AA3BEF" w:rsidRPr="00230E74">
        <w:rPr>
          <w:rFonts w:cstheme="minorHAnsi"/>
          <w:bCs/>
          <w:color w:val="000000" w:themeColor="text1"/>
        </w:rPr>
        <w:t xml:space="preserve"> 2050 wordt de transitie naar ‘groen staal’ voltooid, waarmee </w:t>
      </w:r>
      <w:r w:rsidR="00071C36">
        <w:rPr>
          <w:rFonts w:cstheme="minorHAnsi"/>
          <w:bCs/>
          <w:color w:val="000000" w:themeColor="text1"/>
        </w:rPr>
        <w:t>vrijwel</w:t>
      </w:r>
      <w:r w:rsidR="00071C36" w:rsidRPr="00230E74">
        <w:rPr>
          <w:rFonts w:cstheme="minorHAnsi"/>
          <w:bCs/>
          <w:color w:val="000000" w:themeColor="text1"/>
        </w:rPr>
        <w:t xml:space="preserve"> </w:t>
      </w:r>
      <w:r w:rsidR="00AA3BEF" w:rsidRPr="00230E74">
        <w:rPr>
          <w:rFonts w:cstheme="minorHAnsi"/>
          <w:bCs/>
          <w:color w:val="000000" w:themeColor="text1"/>
        </w:rPr>
        <w:t xml:space="preserve">alle fossiele banen </w:t>
      </w:r>
      <w:r w:rsidR="00F24FAE" w:rsidRPr="00230E74">
        <w:rPr>
          <w:rFonts w:cstheme="minorHAnsi"/>
          <w:bCs/>
          <w:color w:val="000000" w:themeColor="text1"/>
        </w:rPr>
        <w:t>in de staal</w:t>
      </w:r>
      <w:r w:rsidR="00AA3BEF" w:rsidRPr="00230E74">
        <w:rPr>
          <w:rFonts w:cstheme="minorHAnsi"/>
          <w:bCs/>
          <w:color w:val="000000" w:themeColor="text1"/>
        </w:rPr>
        <w:t xml:space="preserve"> verdwijnen. </w:t>
      </w:r>
      <w:r w:rsidR="00353388" w:rsidRPr="00230E74">
        <w:rPr>
          <w:rFonts w:cstheme="minorHAnsi"/>
          <w:bCs/>
          <w:color w:val="000000" w:themeColor="text1"/>
        </w:rPr>
        <w:t xml:space="preserve"> </w:t>
      </w:r>
    </w:p>
    <w:p w14:paraId="0D4D3269" w14:textId="2301E49D" w:rsidR="005F4B7A" w:rsidRDefault="00CA3C64" w:rsidP="005B5233">
      <w:pPr>
        <w:pStyle w:val="Lijstalinea"/>
        <w:numPr>
          <w:ilvl w:val="0"/>
          <w:numId w:val="39"/>
        </w:numPr>
        <w:spacing w:after="0" w:line="240" w:lineRule="auto"/>
      </w:pPr>
      <w:r w:rsidRPr="005F4B7A">
        <w:rPr>
          <w:rFonts w:cstheme="minorHAnsi"/>
          <w:bCs/>
          <w:color w:val="000000" w:themeColor="text1"/>
        </w:rPr>
        <w:t xml:space="preserve">Anderzijds is er </w:t>
      </w:r>
      <w:r w:rsidR="00AA3BEF" w:rsidRPr="005F4B7A">
        <w:rPr>
          <w:rFonts w:cstheme="minorHAnsi"/>
          <w:bCs/>
          <w:color w:val="000000" w:themeColor="text1"/>
        </w:rPr>
        <w:t xml:space="preserve">sprake van een nieuwe ‘stroom’ aan </w:t>
      </w:r>
      <w:r w:rsidR="00AA3BEF" w:rsidRPr="005B5233">
        <w:rPr>
          <w:rFonts w:cstheme="minorHAnsi"/>
          <w:b/>
          <w:color w:val="000000" w:themeColor="text1"/>
        </w:rPr>
        <w:t>duurzame, niet-fossiele banen</w:t>
      </w:r>
      <w:r w:rsidR="00AA3BEF" w:rsidRPr="005F4B7A">
        <w:rPr>
          <w:rFonts w:cstheme="minorHAnsi"/>
          <w:bCs/>
          <w:color w:val="000000" w:themeColor="text1"/>
        </w:rPr>
        <w:t xml:space="preserve">. </w:t>
      </w:r>
      <w:r w:rsidR="005F4B7A" w:rsidRPr="005F4B7A">
        <w:rPr>
          <w:rFonts w:cstheme="minorHAnsi"/>
        </w:rPr>
        <w:t xml:space="preserve">De nieuwe, duurzame banen die zijn voorzien, komen deels voort uit de </w:t>
      </w:r>
      <w:r w:rsidR="005F4B7A" w:rsidRPr="005F4B7A">
        <w:rPr>
          <w:rFonts w:cstheme="minorHAnsi"/>
          <w:b/>
          <w:bCs/>
        </w:rPr>
        <w:t>transformatie</w:t>
      </w:r>
      <w:r w:rsidR="005F4B7A" w:rsidRPr="005F4B7A">
        <w:rPr>
          <w:rFonts w:cstheme="minorHAnsi"/>
        </w:rPr>
        <w:t xml:space="preserve"> van de staalsector (naar </w:t>
      </w:r>
      <w:r w:rsidR="005F4B7A">
        <w:rPr>
          <w:rFonts w:cstheme="minorHAnsi"/>
        </w:rPr>
        <w:t xml:space="preserve">groen </w:t>
      </w:r>
      <w:r w:rsidR="005F4B7A" w:rsidRPr="005F4B7A">
        <w:rPr>
          <w:rFonts w:cstheme="minorHAnsi"/>
        </w:rPr>
        <w:t xml:space="preserve">staal) en deels uit </w:t>
      </w:r>
      <w:r w:rsidR="005F4B7A" w:rsidRPr="005F4B7A">
        <w:rPr>
          <w:rFonts w:cstheme="minorHAnsi"/>
          <w:b/>
          <w:bCs/>
        </w:rPr>
        <w:t>diversificatie</w:t>
      </w:r>
      <w:r w:rsidR="005F4B7A" w:rsidRPr="005F4B7A">
        <w:rPr>
          <w:rFonts w:cstheme="minorHAnsi"/>
        </w:rPr>
        <w:t xml:space="preserve"> </w:t>
      </w:r>
      <w:r w:rsidR="005F4B7A">
        <w:rPr>
          <w:rFonts w:cstheme="minorHAnsi"/>
        </w:rPr>
        <w:t>(</w:t>
      </w:r>
      <w:r w:rsidR="00135C89">
        <w:t>IJmond</w:t>
      </w:r>
      <w:r w:rsidR="005F4B7A">
        <w:t xml:space="preserve"> als energy hub, zie 2.1.IV).  </w:t>
      </w:r>
    </w:p>
    <w:p w14:paraId="26D4CB19" w14:textId="13A966C9" w:rsidR="00885225" w:rsidRDefault="00885225" w:rsidP="00A775B9">
      <w:pPr>
        <w:autoSpaceDE w:val="0"/>
        <w:autoSpaceDN w:val="0"/>
        <w:adjustRightInd w:val="0"/>
        <w:spacing w:after="0" w:line="240" w:lineRule="auto"/>
        <w:rPr>
          <w:rFonts w:cstheme="minorHAnsi"/>
          <w:bCs/>
          <w:color w:val="000000" w:themeColor="text1"/>
        </w:rPr>
      </w:pPr>
      <w:r>
        <w:rPr>
          <w:rFonts w:cstheme="minorHAnsi"/>
          <w:bCs/>
          <w:color w:val="000000" w:themeColor="text1"/>
        </w:rPr>
        <w:t xml:space="preserve">Hoe het saldo van beide stromen uitpakt, is van vele factoren afhankelijk. </w:t>
      </w:r>
      <w:r w:rsidR="00EC42D2">
        <w:rPr>
          <w:rFonts w:cstheme="minorHAnsi"/>
        </w:rPr>
        <w:t xml:space="preserve">De regio slaagt er alleen in het verlies aan fossiele banen op te vangen, indien voldoende in nieuwe kennis, nieuwe infrastructuur en een toekomstbestendige arbeidsmarkt wordt geïnvesteerd (mét JTF-bijdrage). </w:t>
      </w:r>
    </w:p>
    <w:p w14:paraId="7D13CA2B" w14:textId="479B0066" w:rsidR="00885225" w:rsidRDefault="00885225" w:rsidP="00A775B9">
      <w:pPr>
        <w:autoSpaceDE w:val="0"/>
        <w:autoSpaceDN w:val="0"/>
        <w:adjustRightInd w:val="0"/>
        <w:spacing w:after="0" w:line="240" w:lineRule="auto"/>
        <w:rPr>
          <w:rFonts w:cstheme="minorHAnsi"/>
          <w:bCs/>
          <w:color w:val="000000" w:themeColor="text1"/>
        </w:rPr>
      </w:pPr>
    </w:p>
    <w:p w14:paraId="206B1A34" w14:textId="47D90BDD" w:rsidR="005C702B" w:rsidRDefault="005C702B" w:rsidP="00A775B9">
      <w:pPr>
        <w:autoSpaceDE w:val="0"/>
        <w:autoSpaceDN w:val="0"/>
        <w:adjustRightInd w:val="0"/>
        <w:spacing w:after="0" w:line="240" w:lineRule="auto"/>
        <w:rPr>
          <w:rFonts w:cstheme="minorHAnsi"/>
          <w:bCs/>
          <w:color w:val="000000" w:themeColor="text1"/>
        </w:rPr>
      </w:pPr>
    </w:p>
    <w:p w14:paraId="6CA9085B" w14:textId="2BB27A8E" w:rsidR="005C702B" w:rsidRDefault="005C702B" w:rsidP="00A775B9">
      <w:pPr>
        <w:autoSpaceDE w:val="0"/>
        <w:autoSpaceDN w:val="0"/>
        <w:adjustRightInd w:val="0"/>
        <w:spacing w:after="0" w:line="240" w:lineRule="auto"/>
        <w:rPr>
          <w:rFonts w:cstheme="minorHAnsi"/>
          <w:bCs/>
          <w:color w:val="000000" w:themeColor="text1"/>
        </w:rPr>
      </w:pPr>
    </w:p>
    <w:p w14:paraId="791457D9" w14:textId="1C7B1DDD" w:rsidR="005C702B" w:rsidRDefault="005C702B" w:rsidP="00A775B9">
      <w:pPr>
        <w:autoSpaceDE w:val="0"/>
        <w:autoSpaceDN w:val="0"/>
        <w:adjustRightInd w:val="0"/>
        <w:spacing w:after="0" w:line="240" w:lineRule="auto"/>
        <w:rPr>
          <w:rFonts w:cstheme="minorHAnsi"/>
          <w:bCs/>
          <w:color w:val="000000" w:themeColor="text1"/>
        </w:rPr>
      </w:pPr>
    </w:p>
    <w:p w14:paraId="3A356ED8" w14:textId="2EEA19DB" w:rsidR="005C702B" w:rsidRDefault="005C702B" w:rsidP="00A775B9">
      <w:pPr>
        <w:autoSpaceDE w:val="0"/>
        <w:autoSpaceDN w:val="0"/>
        <w:adjustRightInd w:val="0"/>
        <w:spacing w:after="0" w:line="240" w:lineRule="auto"/>
        <w:rPr>
          <w:rFonts w:cstheme="minorHAnsi"/>
          <w:bCs/>
          <w:color w:val="000000" w:themeColor="text1"/>
        </w:rPr>
      </w:pPr>
    </w:p>
    <w:p w14:paraId="65EEA1AD" w14:textId="77777777" w:rsidR="005C702B" w:rsidRDefault="005C702B" w:rsidP="00A775B9">
      <w:pPr>
        <w:autoSpaceDE w:val="0"/>
        <w:autoSpaceDN w:val="0"/>
        <w:adjustRightInd w:val="0"/>
        <w:spacing w:after="0" w:line="240" w:lineRule="auto"/>
        <w:rPr>
          <w:rFonts w:cstheme="minorHAnsi"/>
          <w:bCs/>
          <w:color w:val="000000" w:themeColor="text1"/>
        </w:rPr>
      </w:pPr>
    </w:p>
    <w:p w14:paraId="5D85D78C" w14:textId="6713DC24" w:rsidR="00B25376" w:rsidRPr="00794E57" w:rsidRDefault="00B25376" w:rsidP="00A775B9">
      <w:pPr>
        <w:spacing w:after="0" w:line="240" w:lineRule="auto"/>
        <w:rPr>
          <w:rFonts w:cstheme="minorHAnsi"/>
          <w:b/>
          <w:sz w:val="24"/>
        </w:rPr>
      </w:pPr>
      <w:r w:rsidRPr="00794E57">
        <w:rPr>
          <w:rFonts w:cstheme="minorHAnsi"/>
          <w:b/>
          <w:sz w:val="24"/>
        </w:rPr>
        <w:t xml:space="preserve">III. Sociale, economische en milieueffecten </w:t>
      </w:r>
    </w:p>
    <w:p w14:paraId="72AB0AE5" w14:textId="77777777" w:rsidR="00B25376" w:rsidRPr="00794E57" w:rsidRDefault="00B25376" w:rsidP="005B5233">
      <w:pPr>
        <w:spacing w:after="0" w:line="240" w:lineRule="auto"/>
        <w:rPr>
          <w:rFonts w:cstheme="minorHAnsi"/>
        </w:rPr>
      </w:pPr>
    </w:p>
    <w:p w14:paraId="40895B92" w14:textId="31653F70" w:rsidR="00B25376" w:rsidRPr="00794E57" w:rsidRDefault="00F36082" w:rsidP="00A775B9">
      <w:pPr>
        <w:autoSpaceDE w:val="0"/>
        <w:autoSpaceDN w:val="0"/>
        <w:adjustRightInd w:val="0"/>
        <w:spacing w:after="0" w:line="240" w:lineRule="auto"/>
        <w:rPr>
          <w:rFonts w:cstheme="minorHAnsi"/>
          <w:b/>
        </w:rPr>
      </w:pPr>
      <w:r>
        <w:rPr>
          <w:rFonts w:cstheme="minorHAnsi"/>
          <w:b/>
          <w:color w:val="000000" w:themeColor="text1"/>
        </w:rPr>
        <w:t>B</w:t>
      </w:r>
      <w:r w:rsidR="00B25376" w:rsidRPr="00794E57">
        <w:rPr>
          <w:rFonts w:cstheme="minorHAnsi"/>
          <w:b/>
          <w:color w:val="000000" w:themeColor="text1"/>
        </w:rPr>
        <w:t>anenverlies</w:t>
      </w:r>
    </w:p>
    <w:p w14:paraId="67706BB5" w14:textId="71FAC911" w:rsidR="004C335D" w:rsidRDefault="009D6592" w:rsidP="00A775B9">
      <w:pPr>
        <w:spacing w:after="0" w:line="240" w:lineRule="auto"/>
        <w:rPr>
          <w:rFonts w:cstheme="minorHAnsi"/>
        </w:rPr>
      </w:pPr>
      <w:r w:rsidRPr="005A2C63">
        <w:rPr>
          <w:rFonts w:cstheme="minorHAnsi"/>
        </w:rPr>
        <w:t>Door de</w:t>
      </w:r>
      <w:r w:rsidR="005F7822" w:rsidRPr="005A2C63">
        <w:rPr>
          <w:rFonts w:cstheme="minorHAnsi"/>
        </w:rPr>
        <w:t xml:space="preserve"> </w:t>
      </w:r>
      <w:r w:rsidR="001F4871" w:rsidRPr="005A2C63">
        <w:rPr>
          <w:rFonts w:cstheme="minorHAnsi"/>
        </w:rPr>
        <w:t>klimaat</w:t>
      </w:r>
      <w:r w:rsidR="005F7822" w:rsidRPr="005A2C63">
        <w:rPr>
          <w:rFonts w:cstheme="minorHAnsi"/>
        </w:rPr>
        <w:t xml:space="preserve">transitie </w:t>
      </w:r>
      <w:r w:rsidR="001F4871" w:rsidRPr="005A2C63">
        <w:rPr>
          <w:rFonts w:cstheme="minorHAnsi"/>
        </w:rPr>
        <w:t xml:space="preserve">in de (staal)industrie </w:t>
      </w:r>
      <w:r w:rsidR="00801695" w:rsidRPr="005A2C63">
        <w:rPr>
          <w:rFonts w:cstheme="minorHAnsi"/>
        </w:rPr>
        <w:t>krimpt</w:t>
      </w:r>
      <w:r w:rsidR="005F7822" w:rsidRPr="005A2C63">
        <w:rPr>
          <w:rFonts w:cstheme="minorHAnsi"/>
        </w:rPr>
        <w:t xml:space="preserve"> het aantal </w:t>
      </w:r>
      <w:r w:rsidR="001F4871" w:rsidRPr="005A2C63">
        <w:rPr>
          <w:rFonts w:cstheme="minorHAnsi"/>
        </w:rPr>
        <w:t xml:space="preserve">fossiele </w:t>
      </w:r>
      <w:r w:rsidR="005F7822" w:rsidRPr="005A2C63">
        <w:rPr>
          <w:rFonts w:cstheme="minorHAnsi"/>
        </w:rPr>
        <w:t xml:space="preserve">banen in de </w:t>
      </w:r>
      <w:r w:rsidR="00135C89">
        <w:rPr>
          <w:rFonts w:cstheme="minorHAnsi"/>
        </w:rPr>
        <w:t>IJmond</w:t>
      </w:r>
      <w:r w:rsidR="004C335D" w:rsidRPr="005A2C63">
        <w:rPr>
          <w:rFonts w:cstheme="minorHAnsi"/>
        </w:rPr>
        <w:t xml:space="preserve">. Het potentieel aantal getroffen banen in de staalindustrie bedraagt ca. 9.000 banen, plus </w:t>
      </w:r>
      <w:r w:rsidR="007047FD" w:rsidRPr="005A2C63">
        <w:rPr>
          <w:rFonts w:cstheme="minorHAnsi"/>
        </w:rPr>
        <w:t xml:space="preserve">de </w:t>
      </w:r>
      <w:r w:rsidR="004C335D" w:rsidRPr="005A2C63">
        <w:rPr>
          <w:rFonts w:cstheme="minorHAnsi"/>
        </w:rPr>
        <w:t xml:space="preserve">ca. 30.000 indirecte banen die voor een groot deel ook buiten de </w:t>
      </w:r>
      <w:r w:rsidR="00135C89">
        <w:rPr>
          <w:rFonts w:cstheme="minorHAnsi"/>
        </w:rPr>
        <w:t>IJmond</w:t>
      </w:r>
      <w:r w:rsidR="004C335D" w:rsidRPr="005A2C63">
        <w:rPr>
          <w:rFonts w:cstheme="minorHAnsi"/>
        </w:rPr>
        <w:t xml:space="preserve"> landen. </w:t>
      </w:r>
    </w:p>
    <w:p w14:paraId="6FD98923" w14:textId="24222091" w:rsidR="004C335D" w:rsidRDefault="004C335D" w:rsidP="00A775B9">
      <w:pPr>
        <w:spacing w:after="0" w:line="240" w:lineRule="auto"/>
        <w:rPr>
          <w:rFonts w:cstheme="minorHAnsi"/>
        </w:rPr>
      </w:pPr>
    </w:p>
    <w:p w14:paraId="02079E33" w14:textId="5A6B8142" w:rsidR="004C335D" w:rsidRDefault="004C335D" w:rsidP="00A775B9">
      <w:pPr>
        <w:spacing w:after="0" w:line="240" w:lineRule="auto"/>
        <w:rPr>
          <w:rFonts w:cstheme="minorHAnsi"/>
        </w:rPr>
      </w:pPr>
      <w:r>
        <w:rPr>
          <w:rFonts w:cstheme="minorHAnsi"/>
        </w:rPr>
        <w:t xml:space="preserve">Afgezien van de 550 banen in de </w:t>
      </w:r>
      <w:r w:rsidRPr="00D0179F">
        <w:rPr>
          <w:rFonts w:cstheme="minorHAnsi"/>
          <w:bCs/>
          <w:color w:val="000000" w:themeColor="text1"/>
        </w:rPr>
        <w:t>verwerk</w:t>
      </w:r>
      <w:r>
        <w:rPr>
          <w:rFonts w:cstheme="minorHAnsi"/>
          <w:bCs/>
          <w:color w:val="000000" w:themeColor="text1"/>
        </w:rPr>
        <w:t xml:space="preserve">ing </w:t>
      </w:r>
      <w:r w:rsidRPr="00D0179F">
        <w:rPr>
          <w:rFonts w:cstheme="minorHAnsi"/>
          <w:bCs/>
          <w:color w:val="000000" w:themeColor="text1"/>
        </w:rPr>
        <w:t>van kolen en sinter</w:t>
      </w:r>
      <w:r>
        <w:rPr>
          <w:rFonts w:cstheme="minorHAnsi"/>
          <w:bCs/>
          <w:color w:val="000000" w:themeColor="text1"/>
        </w:rPr>
        <w:t xml:space="preserve"> die tot aan 2030 verdwijnen, is vanuit de industrieplannen nog niet exact bekend </w:t>
      </w:r>
      <w:r>
        <w:rPr>
          <w:rFonts w:cstheme="minorHAnsi"/>
        </w:rPr>
        <w:t xml:space="preserve">hoeveel fossiele banen er op welk moment verloren gaan. Wel is een </w:t>
      </w:r>
      <w:r w:rsidR="00135C89">
        <w:rPr>
          <w:rFonts w:cstheme="minorHAnsi"/>
        </w:rPr>
        <w:t>IJmond</w:t>
      </w:r>
      <w:r w:rsidR="001F18CE">
        <w:rPr>
          <w:rFonts w:cstheme="minorHAnsi"/>
        </w:rPr>
        <w:t xml:space="preserve">-specifieke </w:t>
      </w:r>
      <w:r>
        <w:rPr>
          <w:rFonts w:cstheme="minorHAnsi"/>
        </w:rPr>
        <w:t xml:space="preserve">raming opgesteld </w:t>
      </w:r>
      <w:r w:rsidR="001F18CE">
        <w:rPr>
          <w:rFonts w:cstheme="minorHAnsi"/>
        </w:rPr>
        <w:t xml:space="preserve">voor het staalcluster en de overige industrie, die </w:t>
      </w:r>
      <w:r w:rsidR="009D6592">
        <w:rPr>
          <w:rFonts w:cstheme="minorHAnsi"/>
        </w:rPr>
        <w:t>baanverlies met én zonder JTF-inzet</w:t>
      </w:r>
      <w:r w:rsidR="001F18CE">
        <w:rPr>
          <w:rFonts w:cstheme="minorHAnsi"/>
        </w:rPr>
        <w:t xml:space="preserve"> in beeld brengt </w:t>
      </w:r>
      <w:r w:rsidR="00B13448">
        <w:t xml:space="preserve">(zie </w:t>
      </w:r>
      <w:r w:rsidRPr="00D7750E">
        <w:t>2.2.II</w:t>
      </w:r>
      <w:r w:rsidR="00B13448">
        <w:t>)</w:t>
      </w:r>
      <w:r>
        <w:rPr>
          <w:rFonts w:cstheme="minorHAnsi"/>
        </w:rPr>
        <w:t>.</w:t>
      </w:r>
    </w:p>
    <w:p w14:paraId="7F114434" w14:textId="58217133" w:rsidR="00A9198E" w:rsidRDefault="00A9198E" w:rsidP="00A775B9">
      <w:pPr>
        <w:spacing w:after="0" w:line="240" w:lineRule="auto"/>
        <w:rPr>
          <w:rFonts w:cstheme="minorHAnsi"/>
        </w:rPr>
      </w:pPr>
    </w:p>
    <w:p w14:paraId="5061C16B" w14:textId="3CB4DA0C" w:rsidR="00CD0B70" w:rsidRPr="00794E57" w:rsidRDefault="00CD0B70" w:rsidP="00A775B9">
      <w:pPr>
        <w:autoSpaceDE w:val="0"/>
        <w:autoSpaceDN w:val="0"/>
        <w:adjustRightInd w:val="0"/>
        <w:spacing w:after="0" w:line="240" w:lineRule="auto"/>
        <w:rPr>
          <w:rFonts w:cstheme="minorHAnsi"/>
          <w:b/>
          <w:color w:val="000000" w:themeColor="text1"/>
        </w:rPr>
      </w:pPr>
      <w:r w:rsidRPr="00794E57">
        <w:rPr>
          <w:rFonts w:cstheme="minorHAnsi"/>
          <w:b/>
          <w:color w:val="000000" w:themeColor="text1"/>
        </w:rPr>
        <w:t>Risico op ontvolking</w:t>
      </w:r>
    </w:p>
    <w:p w14:paraId="6C033572" w14:textId="7521E6BD" w:rsidR="004672E2" w:rsidRPr="00794E57" w:rsidRDefault="00DC6A6F" w:rsidP="00A775B9">
      <w:pPr>
        <w:autoSpaceDE w:val="0"/>
        <w:autoSpaceDN w:val="0"/>
        <w:adjustRightInd w:val="0"/>
        <w:spacing w:after="0" w:line="240" w:lineRule="auto"/>
        <w:rPr>
          <w:rFonts w:cstheme="minorHAnsi"/>
          <w:color w:val="000000" w:themeColor="text1"/>
        </w:rPr>
      </w:pPr>
      <w:r w:rsidRPr="002864C6">
        <w:rPr>
          <w:rFonts w:cstheme="minorHAnsi"/>
          <w:color w:val="000000" w:themeColor="text1"/>
        </w:rPr>
        <w:t xml:space="preserve">Door de ligging van de </w:t>
      </w:r>
      <w:r w:rsidR="00135C89">
        <w:rPr>
          <w:rFonts w:cstheme="minorHAnsi"/>
          <w:color w:val="000000" w:themeColor="text1"/>
        </w:rPr>
        <w:t>IJmond</w:t>
      </w:r>
      <w:r w:rsidRPr="002864C6">
        <w:rPr>
          <w:rFonts w:cstheme="minorHAnsi"/>
          <w:color w:val="000000" w:themeColor="text1"/>
        </w:rPr>
        <w:t xml:space="preserve"> binnen de MRA</w:t>
      </w:r>
      <w:r w:rsidR="005E1DC0">
        <w:rPr>
          <w:rFonts w:cstheme="minorHAnsi"/>
          <w:color w:val="000000" w:themeColor="text1"/>
        </w:rPr>
        <w:t xml:space="preserve"> (Metropoolregio Amsterdam)</w:t>
      </w:r>
      <w:r w:rsidR="00332B50" w:rsidRPr="002864C6">
        <w:rPr>
          <w:rFonts w:cstheme="minorHAnsi"/>
          <w:color w:val="000000" w:themeColor="text1"/>
        </w:rPr>
        <w:t xml:space="preserve"> en de verwachte regionale groei van de bevolking</w:t>
      </w:r>
      <w:r w:rsidRPr="002864C6">
        <w:rPr>
          <w:rFonts w:cstheme="minorHAnsi"/>
          <w:color w:val="000000" w:themeColor="text1"/>
        </w:rPr>
        <w:t xml:space="preserve"> is er geen direct risico op ontvolking.</w:t>
      </w:r>
      <w:r w:rsidR="00837AD8" w:rsidRPr="002864C6">
        <w:rPr>
          <w:rFonts w:cstheme="minorHAnsi"/>
          <w:color w:val="000000" w:themeColor="text1"/>
        </w:rPr>
        <w:t xml:space="preserve"> </w:t>
      </w:r>
      <w:r w:rsidR="00E55A1C" w:rsidRPr="002864C6">
        <w:rPr>
          <w:rFonts w:cstheme="minorHAnsi"/>
          <w:color w:val="000000" w:themeColor="text1"/>
        </w:rPr>
        <w:t xml:space="preserve">Echter, </w:t>
      </w:r>
      <w:r w:rsidR="009661D1">
        <w:rPr>
          <w:rFonts w:cstheme="minorHAnsi"/>
          <w:color w:val="000000" w:themeColor="text1"/>
        </w:rPr>
        <w:t>w</w:t>
      </w:r>
      <w:r w:rsidR="004672E2" w:rsidRPr="002864C6">
        <w:rPr>
          <w:rFonts w:cstheme="minorHAnsi"/>
          <w:color w:val="000000" w:themeColor="text1"/>
        </w:rPr>
        <w:t xml:space="preserve">anneer de </w:t>
      </w:r>
      <w:r w:rsidR="00C23EB4" w:rsidRPr="002864C6">
        <w:rPr>
          <w:rFonts w:cstheme="minorHAnsi"/>
          <w:color w:val="000000" w:themeColor="text1"/>
        </w:rPr>
        <w:t xml:space="preserve">uitfasering van fossiele banen in de </w:t>
      </w:r>
      <w:r w:rsidR="00332B50" w:rsidRPr="002864C6">
        <w:rPr>
          <w:rFonts w:cstheme="minorHAnsi"/>
          <w:color w:val="000000" w:themeColor="text1"/>
        </w:rPr>
        <w:t xml:space="preserve">staalindustrie </w:t>
      </w:r>
      <w:r w:rsidR="00C23EB4" w:rsidRPr="002864C6">
        <w:rPr>
          <w:rFonts w:cstheme="minorHAnsi"/>
          <w:color w:val="000000" w:themeColor="text1"/>
        </w:rPr>
        <w:t xml:space="preserve">onvoldoende gepaard gaat met het ontstaan van nieuwe banen, </w:t>
      </w:r>
      <w:r w:rsidR="00777A21" w:rsidRPr="002864C6">
        <w:rPr>
          <w:rFonts w:cstheme="minorHAnsi"/>
          <w:color w:val="000000" w:themeColor="text1"/>
        </w:rPr>
        <w:t xml:space="preserve">leidt dit tot </w:t>
      </w:r>
      <w:r w:rsidR="00332B50" w:rsidRPr="002864C6">
        <w:rPr>
          <w:rFonts w:cstheme="minorHAnsi"/>
          <w:color w:val="000000" w:themeColor="text1"/>
        </w:rPr>
        <w:t>oplopende werkloosheid</w:t>
      </w:r>
      <w:r w:rsidR="009661D1">
        <w:rPr>
          <w:rFonts w:cstheme="minorHAnsi"/>
          <w:color w:val="000000" w:themeColor="text1"/>
        </w:rPr>
        <w:t xml:space="preserve"> en </w:t>
      </w:r>
      <w:r w:rsidR="009661D1" w:rsidRPr="002864C6">
        <w:rPr>
          <w:rFonts w:cstheme="minorHAnsi"/>
          <w:color w:val="000000" w:themeColor="text1"/>
        </w:rPr>
        <w:t xml:space="preserve">kan een negatieve sociaaleconomische spiraal </w:t>
      </w:r>
      <w:r w:rsidR="009661D1">
        <w:rPr>
          <w:rFonts w:cstheme="minorHAnsi"/>
          <w:color w:val="000000" w:themeColor="text1"/>
        </w:rPr>
        <w:t>ontstaan</w:t>
      </w:r>
      <w:r w:rsidR="009661D1" w:rsidRPr="002864C6">
        <w:rPr>
          <w:rFonts w:cstheme="minorHAnsi"/>
          <w:color w:val="000000" w:themeColor="text1"/>
        </w:rPr>
        <w:t>.</w:t>
      </w:r>
      <w:r w:rsidR="008674F1" w:rsidRPr="002864C6">
        <w:rPr>
          <w:rFonts w:cstheme="minorHAnsi"/>
          <w:color w:val="000000" w:themeColor="text1"/>
        </w:rPr>
        <w:t xml:space="preserve"> </w:t>
      </w:r>
    </w:p>
    <w:p w14:paraId="21F5B2AB" w14:textId="77777777" w:rsidR="004672E2" w:rsidRPr="00794E57" w:rsidRDefault="004672E2" w:rsidP="00A775B9">
      <w:pPr>
        <w:autoSpaceDE w:val="0"/>
        <w:autoSpaceDN w:val="0"/>
        <w:adjustRightInd w:val="0"/>
        <w:spacing w:after="0" w:line="240" w:lineRule="auto"/>
        <w:rPr>
          <w:rFonts w:cstheme="minorHAnsi"/>
          <w:color w:val="000000" w:themeColor="text1"/>
        </w:rPr>
      </w:pPr>
    </w:p>
    <w:p w14:paraId="2B60F8B3" w14:textId="328EFE34" w:rsidR="00B25376" w:rsidRDefault="006B5882" w:rsidP="00A775B9">
      <w:pPr>
        <w:autoSpaceDE w:val="0"/>
        <w:autoSpaceDN w:val="0"/>
        <w:adjustRightInd w:val="0"/>
        <w:spacing w:after="0" w:line="240" w:lineRule="auto"/>
        <w:rPr>
          <w:rFonts w:cstheme="minorHAnsi"/>
          <w:b/>
          <w:color w:val="000000" w:themeColor="text1"/>
        </w:rPr>
      </w:pPr>
      <w:r>
        <w:rPr>
          <w:rFonts w:cstheme="minorHAnsi"/>
          <w:b/>
          <w:color w:val="000000" w:themeColor="text1"/>
        </w:rPr>
        <w:t xml:space="preserve">Behoefte aan omscholing </w:t>
      </w:r>
    </w:p>
    <w:p w14:paraId="3005F642" w14:textId="32BAED0E" w:rsidR="005F2EC7" w:rsidRDefault="008A62A3" w:rsidP="00A775B9">
      <w:pPr>
        <w:autoSpaceDE w:val="0"/>
        <w:autoSpaceDN w:val="0"/>
        <w:adjustRightInd w:val="0"/>
        <w:spacing w:after="0" w:line="240" w:lineRule="auto"/>
        <w:rPr>
          <w:rFonts w:cstheme="minorHAnsi"/>
        </w:rPr>
      </w:pPr>
      <w:r>
        <w:rPr>
          <w:rFonts w:cstheme="minorHAnsi"/>
        </w:rPr>
        <w:t xml:space="preserve">De </w:t>
      </w:r>
      <w:r w:rsidR="00537143">
        <w:rPr>
          <w:rFonts w:cstheme="minorHAnsi"/>
        </w:rPr>
        <w:t>klimaattransitie</w:t>
      </w:r>
      <w:r>
        <w:rPr>
          <w:rFonts w:cstheme="minorHAnsi"/>
        </w:rPr>
        <w:t xml:space="preserve"> gaat gepaard met veranderingen in de aard van het werk</w:t>
      </w:r>
      <w:r w:rsidR="005F2EC7">
        <w:rPr>
          <w:rFonts w:cstheme="minorHAnsi"/>
        </w:rPr>
        <w:t>. Digitale vaardigheden</w:t>
      </w:r>
      <w:r w:rsidR="00B0111F">
        <w:rPr>
          <w:rFonts w:cstheme="minorHAnsi"/>
        </w:rPr>
        <w:t xml:space="preserve"> </w:t>
      </w:r>
      <w:r w:rsidR="00B0111F" w:rsidRPr="00B54B12">
        <w:rPr>
          <w:rFonts w:cstheme="minorHAnsi"/>
        </w:rPr>
        <w:t>en IT-</w:t>
      </w:r>
      <w:r w:rsidR="00B0111F">
        <w:rPr>
          <w:rFonts w:cstheme="minorHAnsi"/>
        </w:rPr>
        <w:t xml:space="preserve">kennis </w:t>
      </w:r>
      <w:r w:rsidR="00B0111F" w:rsidRPr="00B54B12">
        <w:rPr>
          <w:rFonts w:cstheme="minorHAnsi"/>
        </w:rPr>
        <w:t xml:space="preserve">in de industrie </w:t>
      </w:r>
      <w:r w:rsidR="005F2EC7">
        <w:rPr>
          <w:rFonts w:cstheme="minorHAnsi"/>
        </w:rPr>
        <w:t xml:space="preserve">en kennis van duurzame technieken worden steeds belangrijker. </w:t>
      </w:r>
      <w:r>
        <w:rPr>
          <w:rFonts w:cstheme="minorHAnsi"/>
        </w:rPr>
        <w:t>In de staalindustrie zelf vinden tot aan 2030 d</w:t>
      </w:r>
      <w:r w:rsidRPr="003F4578">
        <w:rPr>
          <w:rFonts w:cstheme="minorHAnsi"/>
        </w:rPr>
        <w:t xml:space="preserve">e veranderingen voornamelijk plaats in het </w:t>
      </w:r>
      <w:r w:rsidR="007047FD">
        <w:rPr>
          <w:rFonts w:cstheme="minorHAnsi"/>
        </w:rPr>
        <w:t>“</w:t>
      </w:r>
      <w:r w:rsidRPr="003F4578">
        <w:rPr>
          <w:rFonts w:cstheme="minorHAnsi"/>
        </w:rPr>
        <w:t>upstream</w:t>
      </w:r>
      <w:r w:rsidR="007047FD">
        <w:rPr>
          <w:rFonts w:cstheme="minorHAnsi"/>
        </w:rPr>
        <w:t>”</w:t>
      </w:r>
      <w:r w:rsidRPr="003F4578">
        <w:rPr>
          <w:rFonts w:cstheme="minorHAnsi"/>
        </w:rPr>
        <w:t xml:space="preserve"> deel van staalproductieactiviteiten, waar ongeveer 1.800 werknemers actief zijn.</w:t>
      </w:r>
      <w:r>
        <w:rPr>
          <w:rFonts w:cstheme="minorHAnsi"/>
        </w:rPr>
        <w:t xml:space="preserve"> Hier </w:t>
      </w:r>
      <w:r w:rsidR="006B19EB">
        <w:rPr>
          <w:rFonts w:cstheme="minorHAnsi"/>
        </w:rPr>
        <w:t>is</w:t>
      </w:r>
      <w:r>
        <w:rPr>
          <w:rFonts w:cstheme="minorHAnsi"/>
        </w:rPr>
        <w:t xml:space="preserve"> </w:t>
      </w:r>
      <w:r w:rsidR="006B19EB">
        <w:rPr>
          <w:rFonts w:cstheme="minorHAnsi"/>
        </w:rPr>
        <w:t xml:space="preserve">de </w:t>
      </w:r>
      <w:r>
        <w:rPr>
          <w:rFonts w:cstheme="minorHAnsi"/>
        </w:rPr>
        <w:t>behoefte aan bijscholing</w:t>
      </w:r>
      <w:r w:rsidR="006B19EB">
        <w:rPr>
          <w:rFonts w:cstheme="minorHAnsi"/>
        </w:rPr>
        <w:t xml:space="preserve"> het grootst</w:t>
      </w:r>
      <w:r>
        <w:rPr>
          <w:rFonts w:cstheme="minorHAnsi"/>
        </w:rPr>
        <w:t>.</w:t>
      </w:r>
      <w:r w:rsidR="005F2EC7" w:rsidRPr="005F2EC7">
        <w:rPr>
          <w:rFonts w:cstheme="minorHAnsi"/>
        </w:rPr>
        <w:t xml:space="preserve"> </w:t>
      </w:r>
      <w:r w:rsidR="005F2EC7">
        <w:rPr>
          <w:rFonts w:cstheme="minorHAnsi"/>
        </w:rPr>
        <w:t xml:space="preserve">Ook is er ook omscholing van werkenden nodig </w:t>
      </w:r>
      <w:r w:rsidR="00B0111F">
        <w:rPr>
          <w:rFonts w:cstheme="minorHAnsi"/>
        </w:rPr>
        <w:t xml:space="preserve">die hun baan verliezen in de staalindustrie en nieuwe werk vinden dat </w:t>
      </w:r>
      <w:r w:rsidR="005F2EC7">
        <w:rPr>
          <w:rFonts w:cstheme="minorHAnsi"/>
        </w:rPr>
        <w:t>ontstaa</w:t>
      </w:r>
      <w:r w:rsidR="00B0111F">
        <w:rPr>
          <w:rFonts w:cstheme="minorHAnsi"/>
        </w:rPr>
        <w:t>t</w:t>
      </w:r>
      <w:r w:rsidR="005F2EC7">
        <w:rPr>
          <w:rFonts w:cstheme="minorHAnsi"/>
        </w:rPr>
        <w:t xml:space="preserve"> als gevolg van diversificatie in de </w:t>
      </w:r>
      <w:r w:rsidR="00135C89">
        <w:rPr>
          <w:rFonts w:cstheme="minorHAnsi"/>
        </w:rPr>
        <w:t>IJmond</w:t>
      </w:r>
      <w:r w:rsidR="005F2EC7" w:rsidRPr="006B19EB">
        <w:rPr>
          <w:rFonts w:cstheme="minorHAnsi"/>
        </w:rPr>
        <w:t>.</w:t>
      </w:r>
    </w:p>
    <w:p w14:paraId="545100E3" w14:textId="77777777" w:rsidR="00FC6017" w:rsidRDefault="00FC6017" w:rsidP="00A775B9">
      <w:pPr>
        <w:autoSpaceDE w:val="0"/>
        <w:autoSpaceDN w:val="0"/>
        <w:adjustRightInd w:val="0"/>
        <w:spacing w:after="0" w:line="240" w:lineRule="auto"/>
        <w:rPr>
          <w:rFonts w:cstheme="minorHAnsi"/>
        </w:rPr>
      </w:pPr>
    </w:p>
    <w:p w14:paraId="0AD3F868" w14:textId="641E6F3D" w:rsidR="00B0111F" w:rsidRPr="005B5233" w:rsidRDefault="00FC6017" w:rsidP="00A775B9">
      <w:pPr>
        <w:autoSpaceDE w:val="0"/>
        <w:autoSpaceDN w:val="0"/>
        <w:adjustRightInd w:val="0"/>
        <w:spacing w:after="0" w:line="240" w:lineRule="auto"/>
        <w:rPr>
          <w:rFonts w:cstheme="minorHAnsi"/>
          <w:b/>
          <w:bCs/>
        </w:rPr>
      </w:pPr>
      <w:r w:rsidRPr="005B5233">
        <w:rPr>
          <w:rFonts w:cstheme="minorHAnsi"/>
          <w:b/>
          <w:bCs/>
        </w:rPr>
        <w:t xml:space="preserve">Klimaattransitie leidt tot </w:t>
      </w:r>
      <w:r w:rsidR="005A2C63">
        <w:rPr>
          <w:rFonts w:cstheme="minorHAnsi"/>
          <w:b/>
          <w:bCs/>
        </w:rPr>
        <w:t>krapte</w:t>
      </w:r>
    </w:p>
    <w:p w14:paraId="2F00B679" w14:textId="6B31D222" w:rsidR="00537143" w:rsidRDefault="005E649F" w:rsidP="00A775B9">
      <w:pPr>
        <w:spacing w:after="0" w:line="240" w:lineRule="auto"/>
        <w:rPr>
          <w:rFonts w:cstheme="minorHAnsi"/>
        </w:rPr>
      </w:pPr>
      <w:r>
        <w:rPr>
          <w:rFonts w:cstheme="minorHAnsi"/>
        </w:rPr>
        <w:t xml:space="preserve">Naast </w:t>
      </w:r>
      <w:r w:rsidR="006B19EB">
        <w:rPr>
          <w:rFonts w:cstheme="minorHAnsi"/>
        </w:rPr>
        <w:t>baan</w:t>
      </w:r>
      <w:r w:rsidRPr="00F56A93">
        <w:rPr>
          <w:rFonts w:cstheme="minorHAnsi"/>
        </w:rPr>
        <w:t xml:space="preserve">verlies en </w:t>
      </w:r>
      <w:r w:rsidR="006B19EB">
        <w:rPr>
          <w:rFonts w:cstheme="minorHAnsi"/>
        </w:rPr>
        <w:t xml:space="preserve">kwalitatieve </w:t>
      </w:r>
      <w:r w:rsidRPr="00F56A93">
        <w:rPr>
          <w:rFonts w:cstheme="minorHAnsi"/>
        </w:rPr>
        <w:t>v</w:t>
      </w:r>
      <w:r w:rsidRPr="004F10B5">
        <w:rPr>
          <w:rFonts w:cstheme="minorHAnsi"/>
        </w:rPr>
        <w:t>erander</w:t>
      </w:r>
      <w:r w:rsidR="006B19EB">
        <w:rPr>
          <w:rFonts w:cstheme="minorHAnsi"/>
        </w:rPr>
        <w:t>ingen</w:t>
      </w:r>
      <w:r>
        <w:rPr>
          <w:rFonts w:cstheme="minorHAnsi"/>
        </w:rPr>
        <w:t xml:space="preserve">, veroorzaakt de klimaattransitie nog een </w:t>
      </w:r>
      <w:r w:rsidRPr="004F10B5">
        <w:rPr>
          <w:rFonts w:cstheme="minorHAnsi"/>
        </w:rPr>
        <w:t xml:space="preserve">derde </w:t>
      </w:r>
      <w:r>
        <w:rPr>
          <w:rFonts w:cstheme="minorHAnsi"/>
        </w:rPr>
        <w:t>arbeidsmarkt</w:t>
      </w:r>
      <w:r w:rsidRPr="004F10B5">
        <w:rPr>
          <w:rFonts w:cstheme="minorHAnsi"/>
        </w:rPr>
        <w:t>effect</w:t>
      </w:r>
      <w:r>
        <w:rPr>
          <w:rFonts w:cstheme="minorHAnsi"/>
        </w:rPr>
        <w:t xml:space="preserve">: een </w:t>
      </w:r>
      <w:r w:rsidRPr="005B5233">
        <w:rPr>
          <w:rFonts w:cstheme="minorHAnsi"/>
          <w:b/>
          <w:bCs/>
        </w:rPr>
        <w:t>toenemend</w:t>
      </w:r>
      <w:r w:rsidRPr="00F56A93">
        <w:rPr>
          <w:rFonts w:cstheme="minorHAnsi"/>
          <w:b/>
          <w:bCs/>
        </w:rPr>
        <w:t xml:space="preserve"> tekort aan technisch personeel</w:t>
      </w:r>
      <w:r w:rsidR="001A2B39">
        <w:rPr>
          <w:rFonts w:cstheme="minorHAnsi"/>
          <w:b/>
          <w:bCs/>
        </w:rPr>
        <w:t xml:space="preserve"> </w:t>
      </w:r>
      <w:r w:rsidR="001A2B39" w:rsidRPr="005B5233">
        <w:rPr>
          <w:rFonts w:cstheme="minorHAnsi"/>
        </w:rPr>
        <w:t>en een</w:t>
      </w:r>
      <w:r w:rsidR="001A2B39">
        <w:rPr>
          <w:rFonts w:cstheme="minorHAnsi"/>
          <w:b/>
          <w:bCs/>
        </w:rPr>
        <w:t xml:space="preserve"> </w:t>
      </w:r>
      <w:r w:rsidR="001A2B39" w:rsidRPr="005B5233">
        <w:rPr>
          <w:rFonts w:cstheme="minorHAnsi"/>
        </w:rPr>
        <w:t>groei</w:t>
      </w:r>
      <w:r w:rsidR="001A2B39">
        <w:rPr>
          <w:rFonts w:cstheme="minorHAnsi"/>
        </w:rPr>
        <w:t>e</w:t>
      </w:r>
      <w:r w:rsidR="001A2B39" w:rsidRPr="005B5233">
        <w:rPr>
          <w:rFonts w:cstheme="minorHAnsi"/>
        </w:rPr>
        <w:t>nde</w:t>
      </w:r>
      <w:r w:rsidR="001A2B39">
        <w:rPr>
          <w:rFonts w:cstheme="minorHAnsi"/>
          <w:b/>
          <w:bCs/>
        </w:rPr>
        <w:t xml:space="preserve"> </w:t>
      </w:r>
      <w:r w:rsidR="00537143" w:rsidRPr="00EB1A9B">
        <w:rPr>
          <w:rFonts w:cstheme="minorHAnsi"/>
          <w:b/>
          <w:bCs/>
        </w:rPr>
        <w:t>kwalitatieve mismatch</w:t>
      </w:r>
      <w:r w:rsidR="00537143">
        <w:rPr>
          <w:rFonts w:cstheme="minorHAnsi"/>
        </w:rPr>
        <w:t xml:space="preserve"> op de arbeidsmarkt, waar</w:t>
      </w:r>
      <w:r w:rsidR="001A2B39">
        <w:rPr>
          <w:rFonts w:cstheme="minorHAnsi"/>
        </w:rPr>
        <w:t>bij</w:t>
      </w:r>
      <w:r w:rsidR="00537143">
        <w:rPr>
          <w:rFonts w:cstheme="minorHAnsi"/>
        </w:rPr>
        <w:t xml:space="preserve"> enerzijds mensen hun baan in de staalindustrie verliezen en – door verouderde kennis en vaardigheden – niet aan het werk komen, terwijl anderzijds duurzame, bedrijven </w:t>
      </w:r>
      <w:r w:rsidR="001A2B39">
        <w:rPr>
          <w:rFonts w:cstheme="minorHAnsi"/>
        </w:rPr>
        <w:t>niet aan geschikt personeel komen.</w:t>
      </w:r>
    </w:p>
    <w:p w14:paraId="63BF37A1" w14:textId="77777777" w:rsidR="00537143" w:rsidRPr="00794E57" w:rsidRDefault="00537143" w:rsidP="00A775B9">
      <w:pPr>
        <w:spacing w:after="0" w:line="240" w:lineRule="auto"/>
        <w:rPr>
          <w:rFonts w:cstheme="minorHAnsi"/>
          <w:b/>
          <w:bCs/>
          <w:color w:val="000000" w:themeColor="text1"/>
        </w:rPr>
      </w:pPr>
    </w:p>
    <w:p w14:paraId="7FC5702C" w14:textId="4CEEBB4F" w:rsidR="00B0111F" w:rsidRDefault="005E649F" w:rsidP="005B5233">
      <w:pPr>
        <w:spacing w:after="0" w:line="240" w:lineRule="auto"/>
        <w:rPr>
          <w:rFonts w:cstheme="minorHAnsi"/>
        </w:rPr>
      </w:pPr>
      <w:r w:rsidRPr="00F56A93">
        <w:rPr>
          <w:rFonts w:cstheme="minorHAnsi"/>
        </w:rPr>
        <w:t xml:space="preserve">De arbeidsmarkt in de </w:t>
      </w:r>
      <w:r w:rsidR="00135C89">
        <w:rPr>
          <w:rFonts w:cstheme="minorHAnsi"/>
        </w:rPr>
        <w:t>IJmond</w:t>
      </w:r>
      <w:r w:rsidRPr="00F56A93">
        <w:rPr>
          <w:rFonts w:cstheme="minorHAnsi"/>
        </w:rPr>
        <w:t xml:space="preserve"> is, met</w:t>
      </w:r>
      <w:r w:rsidR="001F18CE">
        <w:rPr>
          <w:rFonts w:cstheme="minorHAnsi"/>
        </w:rPr>
        <w:t xml:space="preserve"> een lage </w:t>
      </w:r>
      <w:r w:rsidRPr="00F56A93">
        <w:rPr>
          <w:rFonts w:cstheme="minorHAnsi"/>
        </w:rPr>
        <w:t>werkloosheid</w:t>
      </w:r>
      <w:r w:rsidR="00620CD6">
        <w:rPr>
          <w:rStyle w:val="Voetnootmarkering"/>
          <w:rFonts w:cstheme="minorHAnsi"/>
        </w:rPr>
        <w:footnoteReference w:id="4"/>
      </w:r>
      <w:r w:rsidRPr="00F56A93">
        <w:rPr>
          <w:rFonts w:cstheme="minorHAnsi"/>
        </w:rPr>
        <w:t xml:space="preserve"> en een spanningsindicator</w:t>
      </w:r>
      <w:r w:rsidR="007047FD">
        <w:rPr>
          <w:rStyle w:val="Voetnootmarkering"/>
          <w:rFonts w:cstheme="minorHAnsi"/>
        </w:rPr>
        <w:footnoteReference w:id="5"/>
      </w:r>
      <w:r w:rsidR="007047FD">
        <w:rPr>
          <w:rFonts w:cstheme="minorHAnsi"/>
        </w:rPr>
        <w:t xml:space="preserve"> </w:t>
      </w:r>
      <w:r w:rsidRPr="00F56A93">
        <w:rPr>
          <w:rFonts w:cstheme="minorHAnsi"/>
        </w:rPr>
        <w:t xml:space="preserve">van </w:t>
      </w:r>
      <w:r w:rsidR="006D6598">
        <w:rPr>
          <w:rFonts w:cstheme="minorHAnsi"/>
        </w:rPr>
        <w:t>3,28</w:t>
      </w:r>
      <w:r w:rsidRPr="00F56A93">
        <w:rPr>
          <w:rFonts w:cstheme="minorHAnsi"/>
        </w:rPr>
        <w:t xml:space="preserve"> (UWV</w:t>
      </w:r>
      <w:r w:rsidR="00620CD6">
        <w:rPr>
          <w:rFonts w:cstheme="minorHAnsi"/>
        </w:rPr>
        <w:t>, 2021</w:t>
      </w:r>
      <w:r w:rsidRPr="00F56A93">
        <w:rPr>
          <w:rFonts w:cstheme="minorHAnsi"/>
        </w:rPr>
        <w:t xml:space="preserve">), krap. Met name het tekort aan technisch </w:t>
      </w:r>
      <w:r w:rsidR="007047FD">
        <w:rPr>
          <w:rFonts w:cstheme="minorHAnsi"/>
        </w:rPr>
        <w:t xml:space="preserve">personeel (+51% toename </w:t>
      </w:r>
      <w:r w:rsidR="00363DB8">
        <w:rPr>
          <w:rFonts w:cstheme="minorHAnsi"/>
        </w:rPr>
        <w:t xml:space="preserve">van de </w:t>
      </w:r>
      <w:r w:rsidR="007047FD">
        <w:rPr>
          <w:rFonts w:cstheme="minorHAnsi"/>
        </w:rPr>
        <w:t xml:space="preserve">spanningsindicator tussen 2019 en 2021) en </w:t>
      </w:r>
      <w:r w:rsidRPr="00F56A93">
        <w:rPr>
          <w:rFonts w:cstheme="minorHAnsi"/>
        </w:rPr>
        <w:t xml:space="preserve">ICT-personeel </w:t>
      </w:r>
      <w:r w:rsidR="007047FD">
        <w:rPr>
          <w:rFonts w:cstheme="minorHAnsi"/>
        </w:rPr>
        <w:t xml:space="preserve">(+80%) groeit. </w:t>
      </w:r>
      <w:r w:rsidR="00C60276" w:rsidRPr="00F56A93">
        <w:rPr>
          <w:rFonts w:cstheme="minorHAnsi"/>
        </w:rPr>
        <w:t>Het PBL verwacht dat</w:t>
      </w:r>
      <w:r w:rsidR="00C60276">
        <w:rPr>
          <w:rFonts w:cstheme="minorHAnsi"/>
        </w:rPr>
        <w:t xml:space="preserve"> door</w:t>
      </w:r>
      <w:r w:rsidR="00C60276" w:rsidRPr="00F56A93">
        <w:rPr>
          <w:rFonts w:cstheme="minorHAnsi"/>
        </w:rPr>
        <w:t xml:space="preserve"> de energietransitie de krapte </w:t>
      </w:r>
      <w:r w:rsidR="00C60276">
        <w:rPr>
          <w:rFonts w:cstheme="minorHAnsi"/>
        </w:rPr>
        <w:t xml:space="preserve">verder </w:t>
      </w:r>
      <w:r w:rsidR="00C60276" w:rsidRPr="00F56A93">
        <w:rPr>
          <w:rFonts w:cstheme="minorHAnsi"/>
        </w:rPr>
        <w:t>toeneemt (zie H. 1 TJTP).</w:t>
      </w:r>
      <w:r w:rsidR="00446061">
        <w:rPr>
          <w:rFonts w:cstheme="minorHAnsi"/>
        </w:rPr>
        <w:t xml:space="preserve"> </w:t>
      </w:r>
      <w:r>
        <w:rPr>
          <w:rFonts w:cstheme="minorHAnsi"/>
        </w:rPr>
        <w:t xml:space="preserve">Juist in de </w:t>
      </w:r>
      <w:r w:rsidR="00135C89">
        <w:rPr>
          <w:rFonts w:cstheme="minorHAnsi"/>
        </w:rPr>
        <w:t>IJmond</w:t>
      </w:r>
      <w:r>
        <w:rPr>
          <w:rFonts w:cstheme="minorHAnsi"/>
        </w:rPr>
        <w:t xml:space="preserve">, met haar grote aandeel in de (staal)industrie, is dit effect sterk. </w:t>
      </w:r>
      <w:r w:rsidRPr="00F56A93">
        <w:rPr>
          <w:rFonts w:cstheme="minorHAnsi"/>
        </w:rPr>
        <w:t xml:space="preserve">De oplopende krapte werkt ontwrichtend voor de economie en maatschappij (uitvallen van </w:t>
      </w:r>
      <w:r w:rsidR="00363DB8">
        <w:rPr>
          <w:rFonts w:cstheme="minorHAnsi"/>
        </w:rPr>
        <w:t xml:space="preserve">sectoren, </w:t>
      </w:r>
      <w:r w:rsidR="007176B9">
        <w:rPr>
          <w:rFonts w:cstheme="minorHAnsi"/>
        </w:rPr>
        <w:t>rem</w:t>
      </w:r>
      <w:r w:rsidR="00363DB8">
        <w:rPr>
          <w:rFonts w:cstheme="minorHAnsi"/>
        </w:rPr>
        <w:t xml:space="preserve"> op </w:t>
      </w:r>
      <w:r w:rsidR="008D6D48">
        <w:rPr>
          <w:rFonts w:cstheme="minorHAnsi"/>
        </w:rPr>
        <w:t>economische groei</w:t>
      </w:r>
      <w:r w:rsidRPr="00F56A93">
        <w:rPr>
          <w:rFonts w:cstheme="minorHAnsi"/>
        </w:rPr>
        <w:t xml:space="preserve">) en </w:t>
      </w:r>
      <w:r w:rsidR="00FC6017">
        <w:rPr>
          <w:rFonts w:cstheme="minorHAnsi"/>
        </w:rPr>
        <w:t>belemmert</w:t>
      </w:r>
      <w:r w:rsidRPr="00F56A93">
        <w:rPr>
          <w:rFonts w:cstheme="minorHAnsi"/>
        </w:rPr>
        <w:t xml:space="preserve"> de klimaattransitie, waar technisch geschoolden voor nodig zijn. </w:t>
      </w:r>
    </w:p>
    <w:p w14:paraId="31ED418D" w14:textId="77777777" w:rsidR="009F19FA" w:rsidRPr="005B5233" w:rsidRDefault="009F19FA" w:rsidP="00A775B9">
      <w:pPr>
        <w:autoSpaceDE w:val="0"/>
        <w:autoSpaceDN w:val="0"/>
        <w:adjustRightInd w:val="0"/>
        <w:spacing w:after="0" w:line="240" w:lineRule="auto"/>
        <w:rPr>
          <w:rFonts w:cstheme="minorHAnsi"/>
          <w:b/>
          <w:bCs/>
          <w:color w:val="000000" w:themeColor="text1"/>
        </w:rPr>
      </w:pPr>
    </w:p>
    <w:p w14:paraId="5F72210A" w14:textId="7E8CCAD4" w:rsidR="009F19FA" w:rsidRPr="004F10B5" w:rsidRDefault="009F19FA" w:rsidP="00A775B9">
      <w:pPr>
        <w:pStyle w:val="Opsommingsteken1"/>
        <w:numPr>
          <w:ilvl w:val="0"/>
          <w:numId w:val="0"/>
        </w:numPr>
        <w:rPr>
          <w:b/>
          <w:bCs/>
        </w:rPr>
      </w:pPr>
      <w:r w:rsidRPr="004F10B5">
        <w:rPr>
          <w:b/>
          <w:bCs/>
        </w:rPr>
        <w:t>Milieu</w:t>
      </w:r>
      <w:r>
        <w:rPr>
          <w:b/>
          <w:bCs/>
        </w:rPr>
        <w:t xml:space="preserve">effecten  </w:t>
      </w:r>
    </w:p>
    <w:p w14:paraId="386A5B91" w14:textId="71114BAF" w:rsidR="009F19FA" w:rsidRDefault="009F19FA" w:rsidP="00A775B9">
      <w:pPr>
        <w:pStyle w:val="Opsommingsteken1"/>
        <w:numPr>
          <w:ilvl w:val="0"/>
          <w:numId w:val="0"/>
        </w:numPr>
      </w:pPr>
      <w:r w:rsidRPr="00CD6E71">
        <w:t xml:space="preserve">De </w:t>
      </w:r>
      <w:r>
        <w:t xml:space="preserve">transitie naar duurzame </w:t>
      </w:r>
      <w:r w:rsidRPr="00CD6E71">
        <w:t xml:space="preserve">staalindustrie </w:t>
      </w:r>
      <w:r w:rsidRPr="004F10B5">
        <w:rPr>
          <w:color w:val="auto"/>
        </w:rPr>
        <w:t>draagt</w:t>
      </w:r>
      <w:r w:rsidRPr="00CD6E71">
        <w:t xml:space="preserve"> </w:t>
      </w:r>
      <w:r w:rsidRPr="004F10B5">
        <w:rPr>
          <w:color w:val="auto"/>
        </w:rPr>
        <w:t>bij aan</w:t>
      </w:r>
      <w:r w:rsidRPr="00CD6E71">
        <w:rPr>
          <w:color w:val="auto"/>
        </w:rPr>
        <w:t xml:space="preserve"> </w:t>
      </w:r>
      <w:r w:rsidRPr="00CD6E71">
        <w:t>een vermindering van de uitstoot van CO</w:t>
      </w:r>
      <w:r w:rsidRPr="00CD6E71">
        <w:rPr>
          <w:vertAlign w:val="subscript"/>
        </w:rPr>
        <w:t>2</w:t>
      </w:r>
      <w:r w:rsidRPr="00CD6E71">
        <w:t xml:space="preserve"> </w:t>
      </w:r>
      <w:r w:rsidRPr="00CD6E71">
        <w:rPr>
          <w:color w:val="auto"/>
        </w:rPr>
        <w:t xml:space="preserve">én </w:t>
      </w:r>
      <w:r>
        <w:rPr>
          <w:color w:val="auto"/>
        </w:rPr>
        <w:t xml:space="preserve">aan </w:t>
      </w:r>
      <w:r w:rsidRPr="00CD6E71">
        <w:rPr>
          <w:color w:val="auto"/>
        </w:rPr>
        <w:t>verminder</w:t>
      </w:r>
      <w:r>
        <w:rPr>
          <w:color w:val="auto"/>
        </w:rPr>
        <w:t xml:space="preserve">ing </w:t>
      </w:r>
      <w:r w:rsidRPr="00CD6E71">
        <w:rPr>
          <w:color w:val="auto"/>
        </w:rPr>
        <w:t xml:space="preserve">van de </w:t>
      </w:r>
      <w:r>
        <w:rPr>
          <w:color w:val="auto"/>
        </w:rPr>
        <w:t>milieu</w:t>
      </w:r>
      <w:r w:rsidRPr="00CD6E71">
        <w:rPr>
          <w:color w:val="auto"/>
        </w:rPr>
        <w:t>druk</w:t>
      </w:r>
      <w:r w:rsidR="00D6768C">
        <w:rPr>
          <w:color w:val="auto"/>
        </w:rPr>
        <w:t xml:space="preserve"> (fijnstof, stikstof)</w:t>
      </w:r>
      <w:r w:rsidRPr="00CD6E71">
        <w:rPr>
          <w:color w:val="auto"/>
        </w:rPr>
        <w:t xml:space="preserve"> op de leefomgeving</w:t>
      </w:r>
      <w:r w:rsidRPr="00CD6E71">
        <w:t>. Daarmee zijn de milieueffecten per saldo naar verwachting positie</w:t>
      </w:r>
      <w:r w:rsidR="00D6768C">
        <w:t>f (zie 2.2.II). A</w:t>
      </w:r>
      <w:r w:rsidR="00001D2D">
        <w:t xml:space="preserve">cties </w:t>
      </w:r>
      <w:r w:rsidR="00D6768C">
        <w:t xml:space="preserve">moeten </w:t>
      </w:r>
      <w:r w:rsidR="00001D2D" w:rsidRPr="00CD6E71">
        <w:t xml:space="preserve">voldoen aan vigerende milieueisen en </w:t>
      </w:r>
      <w:r w:rsidR="00001D2D" w:rsidRPr="004F10B5">
        <w:rPr>
          <w:color w:val="auto"/>
        </w:rPr>
        <w:t>beschikken over de</w:t>
      </w:r>
      <w:r w:rsidR="00001D2D" w:rsidRPr="00CD6E71">
        <w:rPr>
          <w:color w:val="auto"/>
        </w:rPr>
        <w:t xml:space="preserve"> </w:t>
      </w:r>
      <w:r w:rsidR="00001D2D" w:rsidRPr="00CD6E71">
        <w:t>benodigde vergunningen.</w:t>
      </w:r>
    </w:p>
    <w:p w14:paraId="4D3A2EA1" w14:textId="77777777" w:rsidR="00384931" w:rsidRPr="00794E57" w:rsidRDefault="00384931" w:rsidP="00A775B9">
      <w:pPr>
        <w:autoSpaceDE w:val="0"/>
        <w:autoSpaceDN w:val="0"/>
        <w:adjustRightInd w:val="0"/>
        <w:spacing w:after="0" w:line="240" w:lineRule="auto"/>
        <w:rPr>
          <w:rFonts w:cstheme="minorHAnsi"/>
          <w:color w:val="000000" w:themeColor="text1"/>
        </w:rPr>
      </w:pPr>
    </w:p>
    <w:p w14:paraId="5FC02ABF" w14:textId="52845875" w:rsidR="00C87033" w:rsidRDefault="00C87033" w:rsidP="00A775B9">
      <w:pPr>
        <w:autoSpaceDE w:val="0"/>
        <w:autoSpaceDN w:val="0"/>
        <w:adjustRightInd w:val="0"/>
        <w:spacing w:after="0" w:line="240" w:lineRule="auto"/>
        <w:rPr>
          <w:rFonts w:cstheme="minorHAnsi"/>
          <w:color w:val="000000" w:themeColor="text1"/>
        </w:rPr>
      </w:pPr>
    </w:p>
    <w:p w14:paraId="3A426416" w14:textId="77777777" w:rsidR="00C87033" w:rsidRDefault="00C87033" w:rsidP="00A775B9">
      <w:pPr>
        <w:autoSpaceDE w:val="0"/>
        <w:autoSpaceDN w:val="0"/>
        <w:adjustRightInd w:val="0"/>
        <w:spacing w:after="0" w:line="240" w:lineRule="auto"/>
        <w:rPr>
          <w:rFonts w:cstheme="minorHAnsi"/>
          <w:color w:val="000000" w:themeColor="text1"/>
        </w:rPr>
      </w:pPr>
    </w:p>
    <w:p w14:paraId="5962077C" w14:textId="77777777" w:rsidR="00B54B12" w:rsidRPr="00794E57" w:rsidRDefault="00B54B12" w:rsidP="00A775B9">
      <w:pPr>
        <w:autoSpaceDE w:val="0"/>
        <w:autoSpaceDN w:val="0"/>
        <w:adjustRightInd w:val="0"/>
        <w:spacing w:after="0" w:line="240" w:lineRule="auto"/>
        <w:rPr>
          <w:rFonts w:cstheme="minorHAnsi"/>
          <w:color w:val="000000" w:themeColor="text1"/>
        </w:rPr>
      </w:pPr>
    </w:p>
    <w:p w14:paraId="7239A199" w14:textId="45752A1E" w:rsidR="00504E35" w:rsidRPr="00794E57" w:rsidRDefault="00504E35" w:rsidP="00A775B9">
      <w:pPr>
        <w:autoSpaceDE w:val="0"/>
        <w:autoSpaceDN w:val="0"/>
        <w:adjustRightInd w:val="0"/>
        <w:spacing w:after="0" w:line="240" w:lineRule="auto"/>
        <w:rPr>
          <w:rFonts w:cstheme="minorHAnsi"/>
          <w:b/>
          <w:iCs/>
          <w:sz w:val="24"/>
          <w:szCs w:val="24"/>
        </w:rPr>
      </w:pPr>
      <w:r w:rsidRPr="00794E57">
        <w:rPr>
          <w:rFonts w:cstheme="minorHAnsi"/>
          <w:b/>
          <w:iCs/>
          <w:sz w:val="24"/>
          <w:szCs w:val="24"/>
        </w:rPr>
        <w:t xml:space="preserve">IV. Potentieel aan economische diversificatie en ontwikkelingskansen </w:t>
      </w:r>
    </w:p>
    <w:p w14:paraId="0B4CB812" w14:textId="0B64B75D" w:rsidR="007C5254" w:rsidRPr="00794E57" w:rsidRDefault="00045EC4" w:rsidP="005B5233">
      <w:pPr>
        <w:spacing w:line="240" w:lineRule="auto"/>
        <w:rPr>
          <w:rFonts w:cstheme="minorHAnsi"/>
        </w:rPr>
      </w:pPr>
      <w:r>
        <w:rPr>
          <w:rFonts w:cstheme="minorHAnsi"/>
          <w:color w:val="000000" w:themeColor="text1"/>
        </w:rPr>
        <w:t xml:space="preserve">De </w:t>
      </w:r>
      <w:r w:rsidR="00135C89">
        <w:rPr>
          <w:rFonts w:cstheme="minorHAnsi"/>
          <w:color w:val="000000" w:themeColor="text1"/>
        </w:rPr>
        <w:t>IJmond</w:t>
      </w:r>
      <w:r>
        <w:rPr>
          <w:rFonts w:cstheme="minorHAnsi"/>
          <w:color w:val="000000" w:themeColor="text1"/>
        </w:rPr>
        <w:t xml:space="preserve"> kent kansen </w:t>
      </w:r>
      <w:r w:rsidR="004A129E">
        <w:rPr>
          <w:rFonts w:cstheme="minorHAnsi"/>
          <w:color w:val="000000" w:themeColor="text1"/>
        </w:rPr>
        <w:t xml:space="preserve">voor </w:t>
      </w:r>
      <w:r w:rsidR="004A129E" w:rsidRPr="005B5233">
        <w:rPr>
          <w:rFonts w:cstheme="minorHAnsi"/>
          <w:b/>
          <w:bCs/>
          <w:color w:val="000000" w:themeColor="text1"/>
        </w:rPr>
        <w:t>economische diversificatie</w:t>
      </w:r>
      <w:r w:rsidR="004A129E">
        <w:rPr>
          <w:rFonts w:cstheme="minorHAnsi"/>
          <w:color w:val="000000" w:themeColor="text1"/>
        </w:rPr>
        <w:t xml:space="preserve">: het stimuleren van opkomende sectoren buiten de staal. </w:t>
      </w:r>
      <w:r w:rsidR="007C5254" w:rsidRPr="00794E57">
        <w:rPr>
          <w:rFonts w:cstheme="minorHAnsi"/>
        </w:rPr>
        <w:t xml:space="preserve">Belangrijke troeven </w:t>
      </w:r>
      <w:r w:rsidR="009F691A">
        <w:rPr>
          <w:rFonts w:cstheme="minorHAnsi"/>
        </w:rPr>
        <w:t xml:space="preserve">hierbij </w:t>
      </w:r>
      <w:r w:rsidR="007C5254" w:rsidRPr="00794E57">
        <w:rPr>
          <w:rFonts w:cstheme="minorHAnsi"/>
        </w:rPr>
        <w:t xml:space="preserve">zijn de </w:t>
      </w:r>
      <w:r w:rsidR="004D6D32" w:rsidRPr="00794E57">
        <w:rPr>
          <w:rFonts w:cstheme="minorHAnsi"/>
        </w:rPr>
        <w:t>strategische ligging</w:t>
      </w:r>
      <w:r w:rsidR="007C5254" w:rsidRPr="00794E57">
        <w:rPr>
          <w:rFonts w:cstheme="minorHAnsi"/>
        </w:rPr>
        <w:t xml:space="preserve"> aan zee en in het NZKG</w:t>
      </w:r>
      <w:r w:rsidR="005E1DC0">
        <w:rPr>
          <w:rFonts w:cstheme="minorHAnsi"/>
        </w:rPr>
        <w:t xml:space="preserve"> (Noordzeekanaalgebied)</w:t>
      </w:r>
      <w:r w:rsidR="004D6D32" w:rsidRPr="00794E57">
        <w:rPr>
          <w:rFonts w:cstheme="minorHAnsi"/>
        </w:rPr>
        <w:t xml:space="preserve">, </w:t>
      </w:r>
      <w:r w:rsidR="007C5254" w:rsidRPr="00794E57">
        <w:rPr>
          <w:rFonts w:cstheme="minorHAnsi"/>
        </w:rPr>
        <w:t xml:space="preserve">de </w:t>
      </w:r>
      <w:r w:rsidR="004D6D32" w:rsidRPr="00794E57">
        <w:rPr>
          <w:rFonts w:cstheme="minorHAnsi"/>
        </w:rPr>
        <w:t>grote energievraag,</w:t>
      </w:r>
      <w:r w:rsidR="007C5254" w:rsidRPr="00794E57">
        <w:rPr>
          <w:rFonts w:cstheme="minorHAnsi"/>
        </w:rPr>
        <w:t xml:space="preserve"> de sterke </w:t>
      </w:r>
      <w:r w:rsidR="004D6D32" w:rsidRPr="00794E57">
        <w:rPr>
          <w:rFonts w:cstheme="minorHAnsi"/>
        </w:rPr>
        <w:t>energie-infrastructuur</w:t>
      </w:r>
      <w:r w:rsidR="007C5254" w:rsidRPr="00794E57">
        <w:rPr>
          <w:rFonts w:cstheme="minorHAnsi"/>
        </w:rPr>
        <w:t xml:space="preserve"> en de</w:t>
      </w:r>
      <w:r w:rsidR="00E6268E">
        <w:rPr>
          <w:rFonts w:cstheme="minorHAnsi"/>
        </w:rPr>
        <w:t xml:space="preserve"> industriële</w:t>
      </w:r>
      <w:r w:rsidR="007C5254" w:rsidRPr="00794E57">
        <w:rPr>
          <w:rFonts w:cstheme="minorHAnsi"/>
        </w:rPr>
        <w:t xml:space="preserve"> </w:t>
      </w:r>
      <w:r w:rsidR="004D6D32" w:rsidRPr="00794E57">
        <w:rPr>
          <w:rFonts w:cstheme="minorHAnsi"/>
        </w:rPr>
        <w:t>kennisbasis</w:t>
      </w:r>
      <w:r w:rsidR="007C5254" w:rsidRPr="00794E57">
        <w:rPr>
          <w:rFonts w:cstheme="minorHAnsi"/>
        </w:rPr>
        <w:t>. Aanvullende sterkten zijn de aanwezigheid van staal</w:t>
      </w:r>
      <w:r w:rsidR="005E1DC0">
        <w:rPr>
          <w:rFonts w:cstheme="minorHAnsi"/>
        </w:rPr>
        <w:t xml:space="preserve"> </w:t>
      </w:r>
      <w:r w:rsidR="007C5254" w:rsidRPr="00794E57">
        <w:rPr>
          <w:rFonts w:cstheme="minorHAnsi"/>
        </w:rPr>
        <w:t>als grondstof voor windturbines</w:t>
      </w:r>
      <w:r w:rsidR="002864C6">
        <w:rPr>
          <w:rFonts w:cstheme="minorHAnsi"/>
        </w:rPr>
        <w:t xml:space="preserve">, </w:t>
      </w:r>
      <w:r w:rsidR="007C5254" w:rsidRPr="00794E57">
        <w:rPr>
          <w:rFonts w:cstheme="minorHAnsi"/>
        </w:rPr>
        <w:t xml:space="preserve">de </w:t>
      </w:r>
      <w:r w:rsidR="005E1DC0">
        <w:rPr>
          <w:rFonts w:cstheme="minorHAnsi"/>
        </w:rPr>
        <w:t xml:space="preserve">plannen voor </w:t>
      </w:r>
      <w:r w:rsidR="007C5254" w:rsidRPr="00794E57">
        <w:rPr>
          <w:rFonts w:cstheme="minorHAnsi"/>
        </w:rPr>
        <w:t xml:space="preserve">een energiehaven </w:t>
      </w:r>
      <w:r w:rsidR="008674F1">
        <w:rPr>
          <w:rFonts w:cstheme="minorHAnsi"/>
        </w:rPr>
        <w:t xml:space="preserve">t.b.v. </w:t>
      </w:r>
      <w:r w:rsidR="005E1DC0">
        <w:rPr>
          <w:rFonts w:cstheme="minorHAnsi"/>
        </w:rPr>
        <w:t xml:space="preserve">wind </w:t>
      </w:r>
      <w:r w:rsidR="008674F1">
        <w:rPr>
          <w:rFonts w:cstheme="minorHAnsi"/>
        </w:rPr>
        <w:t xml:space="preserve">op zee </w:t>
      </w:r>
      <w:r w:rsidR="005E1DC0">
        <w:rPr>
          <w:rFonts w:cstheme="minorHAnsi"/>
        </w:rPr>
        <w:t>(</w:t>
      </w:r>
      <w:r w:rsidR="007C5254" w:rsidRPr="00794E57">
        <w:rPr>
          <w:rFonts w:cstheme="minorHAnsi"/>
        </w:rPr>
        <w:t>Velsen-Noord</w:t>
      </w:r>
      <w:r w:rsidR="005E1DC0">
        <w:rPr>
          <w:rFonts w:cstheme="minorHAnsi"/>
        </w:rPr>
        <w:t>)</w:t>
      </w:r>
      <w:r w:rsidR="002864C6">
        <w:rPr>
          <w:rFonts w:cstheme="minorHAnsi"/>
        </w:rPr>
        <w:t xml:space="preserve"> en diverse (geplande) windmolenparken op zee</w:t>
      </w:r>
      <w:r w:rsidR="008674F1">
        <w:rPr>
          <w:rFonts w:cstheme="minorHAnsi"/>
        </w:rPr>
        <w:t>.</w:t>
      </w:r>
    </w:p>
    <w:p w14:paraId="067F878B" w14:textId="493528E9" w:rsidR="00430633" w:rsidRDefault="007C5254" w:rsidP="00A775B9">
      <w:pPr>
        <w:pStyle w:val="Opsommingsteken1"/>
        <w:numPr>
          <w:ilvl w:val="0"/>
          <w:numId w:val="0"/>
        </w:numPr>
        <w:rPr>
          <w:rFonts w:cstheme="minorHAnsi"/>
        </w:rPr>
      </w:pPr>
      <w:r w:rsidRPr="00794E57">
        <w:rPr>
          <w:rFonts w:cstheme="minorHAnsi"/>
        </w:rPr>
        <w:t xml:space="preserve">Hierdoor heeft de </w:t>
      </w:r>
      <w:r w:rsidR="00135C89">
        <w:rPr>
          <w:rFonts w:cstheme="minorHAnsi"/>
        </w:rPr>
        <w:t>IJmond</w:t>
      </w:r>
      <w:r w:rsidRPr="00794E57">
        <w:rPr>
          <w:rFonts w:cstheme="minorHAnsi"/>
        </w:rPr>
        <w:t xml:space="preserve"> de potentie </w:t>
      </w:r>
      <w:r w:rsidR="004D6D32" w:rsidRPr="00A4624E">
        <w:rPr>
          <w:rFonts w:cstheme="minorHAnsi"/>
          <w:b/>
          <w:bCs/>
        </w:rPr>
        <w:t>“energy hub”</w:t>
      </w:r>
      <w:r w:rsidR="004D6D32" w:rsidRPr="00794E57">
        <w:rPr>
          <w:rFonts w:cstheme="minorHAnsi"/>
        </w:rPr>
        <w:t xml:space="preserve"> </w:t>
      </w:r>
      <w:r w:rsidRPr="00794E57">
        <w:rPr>
          <w:rFonts w:cstheme="minorHAnsi"/>
        </w:rPr>
        <w:t xml:space="preserve">te zijn </w:t>
      </w:r>
      <w:r w:rsidR="004D6D32" w:rsidRPr="00794E57">
        <w:rPr>
          <w:rFonts w:cstheme="minorHAnsi"/>
        </w:rPr>
        <w:t xml:space="preserve">voor het NZKG en de </w:t>
      </w:r>
      <w:r w:rsidR="005E1DC0">
        <w:t>MRA</w:t>
      </w:r>
      <w:r w:rsidRPr="00794E57">
        <w:rPr>
          <w:rFonts w:cstheme="minorHAnsi"/>
        </w:rPr>
        <w:t>: een plek waar energiestromen samenkomen</w:t>
      </w:r>
      <w:r w:rsidR="00A4624E">
        <w:rPr>
          <w:rFonts w:cstheme="minorHAnsi"/>
        </w:rPr>
        <w:t xml:space="preserve">, waar </w:t>
      </w:r>
      <w:r w:rsidRPr="00794E57">
        <w:rPr>
          <w:rFonts w:cstheme="minorHAnsi"/>
        </w:rPr>
        <w:t>opslag en conversie naar andere energiedragers plaatsvindt</w:t>
      </w:r>
      <w:r w:rsidR="00A4624E">
        <w:rPr>
          <w:rFonts w:cstheme="minorHAnsi"/>
        </w:rPr>
        <w:t xml:space="preserve"> en van waaruit innovatieve technieken op energieopwekking en </w:t>
      </w:r>
      <w:r w:rsidR="00E6268E">
        <w:rPr>
          <w:rFonts w:cstheme="minorHAnsi"/>
        </w:rPr>
        <w:t xml:space="preserve">-besparing </w:t>
      </w:r>
      <w:r w:rsidR="00A4624E">
        <w:rPr>
          <w:rFonts w:cstheme="minorHAnsi"/>
        </w:rPr>
        <w:t>worden ontwikkeld en geëxporteerd. C</w:t>
      </w:r>
      <w:r w:rsidR="00430633">
        <w:rPr>
          <w:rFonts w:cstheme="minorHAnsi"/>
        </w:rPr>
        <w:t>oncrete kansen</w:t>
      </w:r>
      <w:r w:rsidR="00A4624E">
        <w:rPr>
          <w:rFonts w:cstheme="minorHAnsi"/>
        </w:rPr>
        <w:t xml:space="preserve"> z</w:t>
      </w:r>
      <w:r w:rsidR="00430633">
        <w:rPr>
          <w:rFonts w:cstheme="minorHAnsi"/>
        </w:rPr>
        <w:t>ijn:</w:t>
      </w:r>
    </w:p>
    <w:p w14:paraId="538E4344" w14:textId="3245732B" w:rsidR="00E31111" w:rsidRDefault="00E31111" w:rsidP="00A775B9">
      <w:pPr>
        <w:pStyle w:val="Opsommingsteken1"/>
      </w:pPr>
      <w:r w:rsidRPr="005B5233">
        <w:rPr>
          <w:b/>
          <w:bCs/>
        </w:rPr>
        <w:t xml:space="preserve">De </w:t>
      </w:r>
      <w:r w:rsidR="00135C89">
        <w:rPr>
          <w:b/>
          <w:bCs/>
        </w:rPr>
        <w:t>IJmond</w:t>
      </w:r>
      <w:r w:rsidRPr="005B5233">
        <w:rPr>
          <w:b/>
          <w:bCs/>
        </w:rPr>
        <w:t xml:space="preserve"> als schone productie- en opslaglocatie</w:t>
      </w:r>
      <w:r>
        <w:t xml:space="preserve"> </w:t>
      </w:r>
      <w:r w:rsidRPr="005B5233">
        <w:rPr>
          <w:b/>
          <w:bCs/>
        </w:rPr>
        <w:t>voor groene waterstof</w:t>
      </w:r>
      <w:r w:rsidRPr="00430633">
        <w:t>, via een</w:t>
      </w:r>
      <w:r>
        <w:t xml:space="preserve"> </w:t>
      </w:r>
      <w:r w:rsidRPr="00430633">
        <w:t>waterstofbackbone verbonden met de rest van de</w:t>
      </w:r>
      <w:r>
        <w:t xml:space="preserve"> MRA. De </w:t>
      </w:r>
      <w:r w:rsidR="00135C89">
        <w:t>IJmond</w:t>
      </w:r>
      <w:r w:rsidRPr="00794E57">
        <w:t xml:space="preserve"> </w:t>
      </w:r>
      <w:r>
        <w:t xml:space="preserve">kan </w:t>
      </w:r>
      <w:r w:rsidRPr="00794E57">
        <w:t>zo een sleutelpositie vervullen in de ontwikkeling van een ‘</w:t>
      </w:r>
      <w:proofErr w:type="spellStart"/>
      <w:r w:rsidRPr="005B5233">
        <w:rPr>
          <w:b/>
          <w:bCs/>
        </w:rPr>
        <w:t>hydrogen</w:t>
      </w:r>
      <w:proofErr w:type="spellEnd"/>
      <w:r w:rsidRPr="005B5233">
        <w:rPr>
          <w:b/>
          <w:bCs/>
        </w:rPr>
        <w:t xml:space="preserve"> hub’</w:t>
      </w:r>
      <w:r w:rsidRPr="00794E57">
        <w:t xml:space="preserve"> in de MRA</w:t>
      </w:r>
      <w:r w:rsidRPr="00794E57">
        <w:rPr>
          <w:rStyle w:val="Voetnootmarkering"/>
          <w:rFonts w:cstheme="minorHAnsi"/>
        </w:rPr>
        <w:footnoteReference w:id="6"/>
      </w:r>
      <w:r>
        <w:t xml:space="preserve">. Ook </w:t>
      </w:r>
      <w:r w:rsidRPr="004721BE">
        <w:t xml:space="preserve">nieuwe </w:t>
      </w:r>
      <w:r>
        <w:t>waterstof</w:t>
      </w:r>
      <w:r w:rsidRPr="004721BE">
        <w:t>toepassingen</w:t>
      </w:r>
      <w:r>
        <w:t xml:space="preserve"> zijn kansrijk</w:t>
      </w:r>
      <w:r w:rsidRPr="004721BE">
        <w:t>, bijvoorbeeld</w:t>
      </w:r>
      <w:r>
        <w:t xml:space="preserve"> </w:t>
      </w:r>
      <w:r w:rsidRPr="004721BE">
        <w:t xml:space="preserve">de productie van synthetische brandstoffen of de toepassing van waterstof als brandstof in de industrie, zwaar vervoer </w:t>
      </w:r>
      <w:r>
        <w:t xml:space="preserve">(over weg en water) </w:t>
      </w:r>
      <w:r w:rsidRPr="004721BE">
        <w:t>of de gebouwde omgeving.</w:t>
      </w:r>
    </w:p>
    <w:p w14:paraId="6BD1680E" w14:textId="0E4F5383" w:rsidR="00430633" w:rsidRDefault="00430633" w:rsidP="00A775B9">
      <w:pPr>
        <w:pStyle w:val="Opsommingsteken1"/>
      </w:pPr>
      <w:r w:rsidRPr="005B5233">
        <w:rPr>
          <w:b/>
          <w:bCs/>
        </w:rPr>
        <w:t xml:space="preserve">De </w:t>
      </w:r>
      <w:r w:rsidR="00135C89">
        <w:rPr>
          <w:b/>
          <w:bCs/>
        </w:rPr>
        <w:t>IJmond</w:t>
      </w:r>
      <w:r w:rsidRPr="005B5233">
        <w:rPr>
          <w:b/>
          <w:bCs/>
        </w:rPr>
        <w:t xml:space="preserve"> </w:t>
      </w:r>
      <w:r w:rsidRPr="005B5233">
        <w:rPr>
          <w:rFonts w:cstheme="minorHAnsi"/>
          <w:b/>
          <w:bCs/>
        </w:rPr>
        <w:t>als “slimme werkplaats”</w:t>
      </w:r>
      <w:r w:rsidRPr="00794E57">
        <w:rPr>
          <w:rFonts w:cstheme="minorHAnsi"/>
        </w:rPr>
        <w:t xml:space="preserve"> voor de productie, installatie, transport en onderhoud van </w:t>
      </w:r>
      <w:r w:rsidRPr="00430633">
        <w:t>bestaande en toekomstige wind- en zonneparken</w:t>
      </w:r>
      <w:r>
        <w:t xml:space="preserve"> op zee</w:t>
      </w:r>
      <w:r w:rsidRPr="00430633">
        <w:t xml:space="preserve">, </w:t>
      </w:r>
      <w:r>
        <w:t xml:space="preserve">en als </w:t>
      </w:r>
      <w:r w:rsidRPr="00430633">
        <w:t>aanlandingsplaats voor elektriciteit van zee</w:t>
      </w:r>
    </w:p>
    <w:p w14:paraId="56D8E7B4" w14:textId="29627A9C" w:rsidR="00696A09" w:rsidRDefault="00430633" w:rsidP="00A775B9">
      <w:pPr>
        <w:pStyle w:val="Opsommingsteken1"/>
        <w:rPr>
          <w:b/>
          <w:bCs/>
        </w:rPr>
      </w:pPr>
      <w:r w:rsidRPr="005B5233">
        <w:rPr>
          <w:b/>
          <w:bCs/>
        </w:rPr>
        <w:t xml:space="preserve">De </w:t>
      </w:r>
      <w:r w:rsidR="00135C89">
        <w:rPr>
          <w:b/>
          <w:bCs/>
        </w:rPr>
        <w:t>IJmond</w:t>
      </w:r>
      <w:r w:rsidRPr="005B5233">
        <w:rPr>
          <w:b/>
          <w:bCs/>
        </w:rPr>
        <w:t xml:space="preserve"> als hub voor de opslag, transport en hergebruik van CO</w:t>
      </w:r>
      <w:r w:rsidRPr="005B5233">
        <w:rPr>
          <w:b/>
          <w:bCs/>
          <w:vertAlign w:val="subscript"/>
        </w:rPr>
        <w:t>2</w:t>
      </w:r>
      <w:r w:rsidRPr="005B5233">
        <w:rPr>
          <w:b/>
          <w:bCs/>
        </w:rPr>
        <w:t xml:space="preserve">. </w:t>
      </w:r>
    </w:p>
    <w:p w14:paraId="208D4D58" w14:textId="39FE71D6" w:rsidR="00E644A9" w:rsidRPr="00696A09" w:rsidRDefault="00882BB3" w:rsidP="005B5233">
      <w:pPr>
        <w:pStyle w:val="Opsommingsteken1"/>
        <w:rPr>
          <w:b/>
          <w:bCs/>
        </w:rPr>
      </w:pPr>
      <w:r w:rsidRPr="00696A09">
        <w:rPr>
          <w:b/>
          <w:bCs/>
        </w:rPr>
        <w:t>I</w:t>
      </w:r>
      <w:r w:rsidR="00907272" w:rsidRPr="00696A09">
        <w:rPr>
          <w:b/>
          <w:bCs/>
        </w:rPr>
        <w:t xml:space="preserve">nnovaties </w:t>
      </w:r>
      <w:r w:rsidR="00C87033">
        <w:rPr>
          <w:b/>
          <w:bCs/>
        </w:rPr>
        <w:t xml:space="preserve">op het gebied van duurzame en ‘smart’ industrie. </w:t>
      </w:r>
      <w:r w:rsidR="00696A09">
        <w:t xml:space="preserve">Dit is kansrijk </w:t>
      </w:r>
      <w:r w:rsidR="0069534E">
        <w:t xml:space="preserve">dankzij de kennisbasis </w:t>
      </w:r>
      <w:r w:rsidR="00C87033">
        <w:t>in</w:t>
      </w:r>
      <w:r w:rsidR="0069534E">
        <w:t xml:space="preserve"> industrie </w:t>
      </w:r>
      <w:r w:rsidR="001A75B7">
        <w:t xml:space="preserve">in de </w:t>
      </w:r>
      <w:r w:rsidR="00135C89">
        <w:t>IJmond</w:t>
      </w:r>
      <w:r w:rsidR="001A75B7">
        <w:t xml:space="preserve"> </w:t>
      </w:r>
      <w:r w:rsidR="0069534E">
        <w:t xml:space="preserve">én (in de bredere MRA) </w:t>
      </w:r>
      <w:r w:rsidR="00C87033">
        <w:t>in digitale technologie</w:t>
      </w:r>
      <w:r w:rsidR="004F3246">
        <w:t>ën</w:t>
      </w:r>
      <w:r w:rsidR="00384931">
        <w:t>.</w:t>
      </w:r>
    </w:p>
    <w:p w14:paraId="299A1A5B" w14:textId="2F283AEF" w:rsidR="00015279" w:rsidRDefault="00015279" w:rsidP="00A775B9">
      <w:pPr>
        <w:pStyle w:val="Opsommingsteken1"/>
        <w:numPr>
          <w:ilvl w:val="0"/>
          <w:numId w:val="0"/>
        </w:numPr>
        <w:rPr>
          <w:rFonts w:cstheme="minorHAnsi"/>
        </w:rPr>
      </w:pPr>
    </w:p>
    <w:p w14:paraId="636B03B5" w14:textId="2114767A" w:rsidR="00DF5755" w:rsidRPr="004F34F3" w:rsidRDefault="00DF5755" w:rsidP="00A775B9">
      <w:pPr>
        <w:autoSpaceDE w:val="0"/>
        <w:autoSpaceDN w:val="0"/>
        <w:adjustRightInd w:val="0"/>
        <w:spacing w:after="0" w:line="240" w:lineRule="auto"/>
        <w:rPr>
          <w:rFonts w:cstheme="minorHAnsi"/>
          <w:b/>
          <w:bCs/>
          <w:i/>
          <w:iCs/>
          <w:sz w:val="24"/>
          <w:szCs w:val="24"/>
        </w:rPr>
      </w:pPr>
      <w:r w:rsidRPr="004F34F3">
        <w:rPr>
          <w:rFonts w:cstheme="minorHAnsi"/>
          <w:b/>
          <w:sz w:val="24"/>
          <w:szCs w:val="24"/>
        </w:rPr>
        <w:t xml:space="preserve">2.2. Ontwikkelingsbehoeften en -doelstellingen tegen 2030 met het oog op het bereiken van een </w:t>
      </w:r>
      <w:proofErr w:type="spellStart"/>
      <w:r w:rsidRPr="004F34F3">
        <w:rPr>
          <w:rFonts w:cstheme="minorHAnsi"/>
          <w:b/>
          <w:sz w:val="24"/>
          <w:szCs w:val="24"/>
        </w:rPr>
        <w:t>klimaatneutrale</w:t>
      </w:r>
      <w:proofErr w:type="spellEnd"/>
      <w:r w:rsidRPr="004F34F3">
        <w:rPr>
          <w:rFonts w:cstheme="minorHAnsi"/>
          <w:b/>
          <w:sz w:val="24"/>
          <w:szCs w:val="24"/>
        </w:rPr>
        <w:t xml:space="preserve"> economie van de Unie </w:t>
      </w:r>
      <w:r w:rsidRPr="004F34F3">
        <w:rPr>
          <w:rFonts w:cstheme="minorHAnsi"/>
          <w:b/>
          <w:bCs/>
          <w:i/>
          <w:iCs/>
          <w:sz w:val="24"/>
          <w:szCs w:val="24"/>
        </w:rPr>
        <w:t>tegen 2050</w:t>
      </w:r>
    </w:p>
    <w:p w14:paraId="1B7A33A9" w14:textId="77777777" w:rsidR="00DF5755" w:rsidRPr="004F34F3" w:rsidRDefault="00DF5755" w:rsidP="00A775B9">
      <w:pPr>
        <w:autoSpaceDE w:val="0"/>
        <w:autoSpaceDN w:val="0"/>
        <w:adjustRightInd w:val="0"/>
        <w:spacing w:after="0" w:line="240" w:lineRule="auto"/>
        <w:rPr>
          <w:rFonts w:cstheme="minorHAnsi"/>
          <w:i/>
          <w:iCs/>
          <w:sz w:val="24"/>
          <w:szCs w:val="24"/>
        </w:rPr>
      </w:pPr>
      <w:r w:rsidRPr="004F34F3">
        <w:rPr>
          <w:rFonts w:cstheme="minorHAnsi"/>
          <w:i/>
          <w:iCs/>
          <w:sz w:val="24"/>
          <w:szCs w:val="24"/>
        </w:rPr>
        <w:t>Referentie: Artikel 11, lid 2, punt d)</w:t>
      </w:r>
    </w:p>
    <w:p w14:paraId="5ECDB6BE" w14:textId="33DC5E6A" w:rsidR="00B00BE0" w:rsidRPr="004F34F3" w:rsidRDefault="00B00BE0" w:rsidP="00A775B9">
      <w:pPr>
        <w:autoSpaceDE w:val="0"/>
        <w:autoSpaceDN w:val="0"/>
        <w:adjustRightInd w:val="0"/>
        <w:spacing w:after="0" w:line="240" w:lineRule="auto"/>
        <w:rPr>
          <w:rFonts w:cstheme="minorHAnsi"/>
          <w:i/>
          <w:iCs/>
          <w:color w:val="FF0000"/>
          <w:sz w:val="24"/>
          <w:szCs w:val="24"/>
        </w:rPr>
      </w:pPr>
      <w:r w:rsidRPr="004F34F3">
        <w:rPr>
          <w:rFonts w:cstheme="minorHAnsi"/>
          <w:i/>
          <w:iCs/>
          <w:sz w:val="24"/>
          <w:szCs w:val="24"/>
        </w:rPr>
        <w:t>Tekstveld [</w:t>
      </w:r>
      <w:r w:rsidR="00E85526" w:rsidRPr="005B5233">
        <w:rPr>
          <w:rFonts w:cstheme="minorHAnsi"/>
          <w:b/>
          <w:i/>
          <w:iCs/>
          <w:color w:val="70AD47" w:themeColor="accent6"/>
          <w:sz w:val="24"/>
          <w:szCs w:val="24"/>
        </w:rPr>
        <w:t>5</w:t>
      </w:r>
      <w:r w:rsidR="00866383" w:rsidRPr="005B5233">
        <w:rPr>
          <w:rFonts w:cstheme="minorHAnsi"/>
          <w:b/>
          <w:i/>
          <w:iCs/>
          <w:color w:val="70AD47" w:themeColor="accent6"/>
          <w:sz w:val="24"/>
          <w:szCs w:val="24"/>
        </w:rPr>
        <w:t>.</w:t>
      </w:r>
      <w:r w:rsidR="00C73BD1">
        <w:rPr>
          <w:rFonts w:cstheme="minorHAnsi"/>
          <w:b/>
          <w:i/>
          <w:iCs/>
          <w:color w:val="70AD47" w:themeColor="accent6"/>
          <w:sz w:val="24"/>
          <w:szCs w:val="24"/>
        </w:rPr>
        <w:t>854</w:t>
      </w:r>
      <w:r w:rsidR="00577310">
        <w:rPr>
          <w:rFonts w:cstheme="minorHAnsi"/>
          <w:b/>
          <w:i/>
          <w:iCs/>
          <w:color w:val="FF0000"/>
          <w:sz w:val="24"/>
          <w:szCs w:val="24"/>
        </w:rPr>
        <w:t xml:space="preserve"> </w:t>
      </w:r>
      <w:r w:rsidRPr="004F34F3">
        <w:rPr>
          <w:rFonts w:cstheme="minorHAnsi"/>
          <w:i/>
          <w:iCs/>
          <w:sz w:val="24"/>
          <w:szCs w:val="24"/>
        </w:rPr>
        <w:t xml:space="preserve">van </w:t>
      </w:r>
      <w:r w:rsidRPr="004F34F3">
        <w:rPr>
          <w:rFonts w:cstheme="minorHAnsi"/>
          <w:b/>
          <w:i/>
          <w:iCs/>
          <w:color w:val="70AD47" w:themeColor="accent6"/>
          <w:sz w:val="24"/>
          <w:szCs w:val="24"/>
        </w:rPr>
        <w:t>max. 6.000 tekens</w:t>
      </w:r>
      <w:r w:rsidRPr="004F34F3">
        <w:rPr>
          <w:rFonts w:cstheme="minorHAnsi"/>
          <w:i/>
          <w:iCs/>
          <w:color w:val="70AD47" w:themeColor="accent6"/>
          <w:sz w:val="24"/>
          <w:szCs w:val="24"/>
        </w:rPr>
        <w:t xml:space="preserve"> </w:t>
      </w:r>
      <w:r w:rsidRPr="004F34F3">
        <w:rPr>
          <w:rFonts w:cstheme="minorHAnsi"/>
          <w:i/>
          <w:iCs/>
          <w:sz w:val="24"/>
          <w:szCs w:val="24"/>
        </w:rPr>
        <w:t xml:space="preserve">gebruikt] </w:t>
      </w:r>
    </w:p>
    <w:p w14:paraId="790D610B" w14:textId="77777777" w:rsidR="00DF5755" w:rsidRPr="004F34F3" w:rsidRDefault="00DF5755" w:rsidP="00A775B9">
      <w:pPr>
        <w:autoSpaceDE w:val="0"/>
        <w:autoSpaceDN w:val="0"/>
        <w:adjustRightInd w:val="0"/>
        <w:spacing w:after="0" w:line="240" w:lineRule="auto"/>
        <w:rPr>
          <w:rFonts w:cstheme="minorHAnsi"/>
          <w:i/>
          <w:iCs/>
          <w:sz w:val="24"/>
          <w:szCs w:val="24"/>
        </w:rPr>
      </w:pPr>
    </w:p>
    <w:p w14:paraId="0992C30B" w14:textId="281EDA42" w:rsidR="003D7B34" w:rsidRPr="005B5233" w:rsidRDefault="00253136" w:rsidP="005B5233">
      <w:pPr>
        <w:autoSpaceDE w:val="0"/>
        <w:autoSpaceDN w:val="0"/>
        <w:adjustRightInd w:val="0"/>
        <w:spacing w:after="0" w:line="240" w:lineRule="auto"/>
        <w:rPr>
          <w:rFonts w:cstheme="minorHAnsi"/>
          <w:b/>
          <w:sz w:val="24"/>
        </w:rPr>
      </w:pPr>
      <w:r>
        <w:rPr>
          <w:rFonts w:cstheme="minorHAnsi"/>
          <w:b/>
          <w:sz w:val="24"/>
        </w:rPr>
        <w:t xml:space="preserve">I. </w:t>
      </w:r>
      <w:r w:rsidR="003D7B34" w:rsidRPr="005B5233">
        <w:rPr>
          <w:rFonts w:cstheme="minorHAnsi"/>
          <w:b/>
          <w:sz w:val="24"/>
        </w:rPr>
        <w:t>O</w:t>
      </w:r>
      <w:r w:rsidR="000F3A0F" w:rsidRPr="005B5233">
        <w:rPr>
          <w:rFonts w:cstheme="minorHAnsi"/>
          <w:b/>
          <w:sz w:val="24"/>
        </w:rPr>
        <w:t>ntwikkelingsbehoefte</w:t>
      </w:r>
      <w:r w:rsidR="003D7B34" w:rsidRPr="005B5233">
        <w:rPr>
          <w:rFonts w:cstheme="minorHAnsi"/>
          <w:b/>
          <w:sz w:val="24"/>
        </w:rPr>
        <w:t>n</w:t>
      </w:r>
    </w:p>
    <w:p w14:paraId="3821FE72" w14:textId="66D6B971" w:rsidR="00D84043" w:rsidRDefault="00D84043" w:rsidP="005B5233">
      <w:pPr>
        <w:spacing w:after="0" w:line="240" w:lineRule="auto"/>
        <w:rPr>
          <w:rFonts w:cstheme="minorHAnsi"/>
        </w:rPr>
      </w:pPr>
      <w:r w:rsidRPr="00D84043">
        <w:rPr>
          <w:rFonts w:cstheme="minorHAnsi"/>
        </w:rPr>
        <w:t xml:space="preserve">Om </w:t>
      </w:r>
      <w:r w:rsidR="00412821">
        <w:rPr>
          <w:rFonts w:cstheme="minorHAnsi"/>
        </w:rPr>
        <w:t xml:space="preserve">de </w:t>
      </w:r>
      <w:r w:rsidR="00D169FE">
        <w:rPr>
          <w:rFonts w:cstheme="minorHAnsi"/>
        </w:rPr>
        <w:t>effecten</w:t>
      </w:r>
      <w:r w:rsidRPr="00D84043">
        <w:rPr>
          <w:rFonts w:cstheme="minorHAnsi"/>
        </w:rPr>
        <w:t xml:space="preserve"> </w:t>
      </w:r>
      <w:r>
        <w:rPr>
          <w:rFonts w:cstheme="minorHAnsi"/>
        </w:rPr>
        <w:t xml:space="preserve">van de transitie op te vangen, </w:t>
      </w:r>
      <w:r w:rsidR="00BA381E">
        <w:rPr>
          <w:rFonts w:cstheme="minorHAnsi"/>
        </w:rPr>
        <w:t xml:space="preserve">heeft </w:t>
      </w:r>
      <w:r>
        <w:rPr>
          <w:rFonts w:cstheme="minorHAnsi"/>
        </w:rPr>
        <w:t xml:space="preserve">de </w:t>
      </w:r>
      <w:r w:rsidR="00135C89">
        <w:rPr>
          <w:rFonts w:cstheme="minorHAnsi"/>
        </w:rPr>
        <w:t>IJmond</w:t>
      </w:r>
      <w:r>
        <w:rPr>
          <w:rFonts w:cstheme="minorHAnsi"/>
        </w:rPr>
        <w:t xml:space="preserve"> behoefte aan (1) vernieuwing, versterking en diversificatie van de regionale economie</w:t>
      </w:r>
      <w:r w:rsidR="00BA381E">
        <w:rPr>
          <w:rFonts w:cstheme="minorHAnsi"/>
        </w:rPr>
        <w:t xml:space="preserve">, </w:t>
      </w:r>
      <w:r>
        <w:rPr>
          <w:rFonts w:cstheme="minorHAnsi"/>
        </w:rPr>
        <w:t xml:space="preserve">(2) aan investeringen in technologie, systemen en infrastructuur om nieuwe, duurzame banen te creëren </w:t>
      </w:r>
      <w:r w:rsidR="0025577E">
        <w:rPr>
          <w:rFonts w:cstheme="minorHAnsi"/>
        </w:rPr>
        <w:t xml:space="preserve">en </w:t>
      </w:r>
      <w:r>
        <w:rPr>
          <w:rFonts w:cstheme="minorHAnsi"/>
        </w:rPr>
        <w:t xml:space="preserve">(3) </w:t>
      </w:r>
      <w:r w:rsidR="0025577E">
        <w:rPr>
          <w:rFonts w:cstheme="minorHAnsi"/>
        </w:rPr>
        <w:t xml:space="preserve">aan </w:t>
      </w:r>
      <w:r>
        <w:rPr>
          <w:rFonts w:cstheme="minorHAnsi"/>
        </w:rPr>
        <w:t xml:space="preserve">investeringen in een wendbare en weerbare beroepsbevolking. </w:t>
      </w:r>
    </w:p>
    <w:p w14:paraId="488B7A80" w14:textId="77777777" w:rsidR="00794E57" w:rsidRDefault="00794E57" w:rsidP="005B5233">
      <w:pPr>
        <w:spacing w:after="0" w:line="240" w:lineRule="auto"/>
        <w:rPr>
          <w:rFonts w:cstheme="minorHAnsi"/>
          <w:u w:val="single"/>
        </w:rPr>
      </w:pPr>
    </w:p>
    <w:p w14:paraId="5E45D9A0" w14:textId="14CAE2F9" w:rsidR="00797D18" w:rsidRPr="00794E57" w:rsidRDefault="00D84043" w:rsidP="005B5233">
      <w:pPr>
        <w:spacing w:after="0" w:line="240" w:lineRule="auto"/>
        <w:rPr>
          <w:rFonts w:cstheme="minorHAnsi"/>
          <w:u w:val="single"/>
        </w:rPr>
      </w:pPr>
      <w:r w:rsidRPr="00D84043">
        <w:rPr>
          <w:rFonts w:cstheme="minorHAnsi"/>
          <w:u w:val="single"/>
        </w:rPr>
        <w:t>Vernieuwing en versterking van de regionale economie</w:t>
      </w:r>
    </w:p>
    <w:p w14:paraId="706EA9AB" w14:textId="593F420B" w:rsidR="00797D18" w:rsidRPr="00C66D94" w:rsidRDefault="000F7E8C" w:rsidP="005B5233">
      <w:pPr>
        <w:pStyle w:val="Opsommingsteken1"/>
      </w:pPr>
      <w:r>
        <w:rPr>
          <w:b/>
          <w:bCs/>
        </w:rPr>
        <w:t>Innovatie t.b.v. d</w:t>
      </w:r>
      <w:r w:rsidR="00797D18" w:rsidRPr="00794E57">
        <w:rPr>
          <w:b/>
          <w:bCs/>
        </w:rPr>
        <w:t xml:space="preserve">uurzame </w:t>
      </w:r>
      <w:r w:rsidR="00811F94" w:rsidRPr="00794E57">
        <w:rPr>
          <w:b/>
          <w:bCs/>
        </w:rPr>
        <w:t xml:space="preserve">en schone </w:t>
      </w:r>
      <w:r w:rsidR="00797D18" w:rsidRPr="00794E57">
        <w:rPr>
          <w:b/>
          <w:bCs/>
        </w:rPr>
        <w:t>staalproductie:</w:t>
      </w:r>
      <w:r w:rsidR="00797D18" w:rsidRPr="00794E57">
        <w:t xml:space="preserve"> </w:t>
      </w:r>
      <w:r w:rsidR="0034781D" w:rsidRPr="00794E57">
        <w:t xml:space="preserve">o.a. </w:t>
      </w:r>
      <w:r w:rsidR="000249B0">
        <w:t xml:space="preserve">de </w:t>
      </w:r>
      <w:r w:rsidR="00A24DCB" w:rsidRPr="00794E57">
        <w:t xml:space="preserve">toepassing </w:t>
      </w:r>
      <w:r w:rsidR="00797D18" w:rsidRPr="00794E57">
        <w:t xml:space="preserve">van </w:t>
      </w:r>
      <w:r w:rsidR="00A24DCB" w:rsidRPr="00794E57">
        <w:t xml:space="preserve">DRI </w:t>
      </w:r>
      <w:r w:rsidR="000249B0">
        <w:t xml:space="preserve">ten behoeve van </w:t>
      </w:r>
      <w:r w:rsidR="000249B0" w:rsidRPr="00C66D94">
        <w:t>een duurzame staalindustrie</w:t>
      </w:r>
      <w:r w:rsidRPr="00C66D94">
        <w:t xml:space="preserve"> en innovatieve elektrificatie van fabrieksonderdelen.</w:t>
      </w:r>
    </w:p>
    <w:p w14:paraId="5D37610B" w14:textId="3A4C31E6" w:rsidR="007874DB" w:rsidRPr="005B5233" w:rsidRDefault="007874DB" w:rsidP="005B5233">
      <w:pPr>
        <w:pStyle w:val="Opsommingsteken1"/>
      </w:pPr>
      <w:r w:rsidRPr="005B5233">
        <w:rPr>
          <w:b/>
          <w:bCs/>
        </w:rPr>
        <w:t>Innovatieve groene waterstoftoepassingen</w:t>
      </w:r>
      <w:r w:rsidRPr="005B5233">
        <w:t xml:space="preserve"> </w:t>
      </w:r>
      <w:r w:rsidRPr="00C66D94">
        <w:t>ter bevordering van de waterstofeconomie.</w:t>
      </w:r>
    </w:p>
    <w:p w14:paraId="32BA0133" w14:textId="3D9F4114" w:rsidR="0044021E" w:rsidRPr="005B5233" w:rsidRDefault="0044021E" w:rsidP="005B5233">
      <w:pPr>
        <w:pStyle w:val="Opsommingsteken1"/>
      </w:pPr>
      <w:r w:rsidRPr="00C66D94">
        <w:rPr>
          <w:b/>
          <w:bCs/>
        </w:rPr>
        <w:t>Innovaties op duurzame energie</w:t>
      </w:r>
      <w:r w:rsidRPr="005B5233">
        <w:t>, o.a.</w:t>
      </w:r>
      <w:r w:rsidRPr="00C66D94">
        <w:t xml:space="preserve"> </w:t>
      </w:r>
      <w:r w:rsidRPr="005B5233">
        <w:t xml:space="preserve">uitkoppeling van </w:t>
      </w:r>
      <w:r w:rsidR="00F27723">
        <w:t xml:space="preserve">niet-fossiele </w:t>
      </w:r>
      <w:r w:rsidR="00F27723" w:rsidRPr="00167635">
        <w:t xml:space="preserve">restwarmte </w:t>
      </w:r>
      <w:r w:rsidRPr="005B5233">
        <w:t>en innovatieve vormen van energieopwekking</w:t>
      </w:r>
      <w:r w:rsidRPr="00C66D94">
        <w:t>.</w:t>
      </w:r>
    </w:p>
    <w:p w14:paraId="7EB247B2" w14:textId="247E17A0" w:rsidR="0044021E" w:rsidRDefault="0044021E" w:rsidP="005B5233">
      <w:pPr>
        <w:pStyle w:val="Opsommingsteken1"/>
        <w:rPr>
          <w:u w:val="single"/>
        </w:rPr>
      </w:pPr>
      <w:r w:rsidRPr="00C66D94">
        <w:rPr>
          <w:b/>
          <w:bCs/>
        </w:rPr>
        <w:t>Innovatieve toepassingen voor CO</w:t>
      </w:r>
      <w:r w:rsidRPr="00C66D94">
        <w:rPr>
          <w:b/>
          <w:bCs/>
          <w:vertAlign w:val="subscript"/>
        </w:rPr>
        <w:t>2</w:t>
      </w:r>
      <w:r w:rsidRPr="00C66D94">
        <w:rPr>
          <w:b/>
          <w:bCs/>
        </w:rPr>
        <w:t xml:space="preserve"> als grondstof</w:t>
      </w:r>
      <w:r w:rsidRPr="005B5233">
        <w:t xml:space="preserve">: </w:t>
      </w:r>
      <w:r w:rsidRPr="00C66D94">
        <w:t>nieuwe</w:t>
      </w:r>
      <w:r w:rsidRPr="005B5233">
        <w:t xml:space="preserve"> </w:t>
      </w:r>
      <w:r w:rsidRPr="00C66D94">
        <w:t xml:space="preserve">toepassingen voor hergebruik van </w:t>
      </w:r>
      <w:r w:rsidRPr="00794E57">
        <w:t>CO</w:t>
      </w:r>
      <w:r w:rsidRPr="00794E57">
        <w:rPr>
          <w:vertAlign w:val="subscript"/>
        </w:rPr>
        <w:t>2</w:t>
      </w:r>
      <w:r>
        <w:t>.</w:t>
      </w:r>
    </w:p>
    <w:p w14:paraId="656DD4CD" w14:textId="74EB2A35" w:rsidR="0044021E" w:rsidRPr="00794E57" w:rsidRDefault="00F27723" w:rsidP="00A775B9">
      <w:pPr>
        <w:pStyle w:val="Opsommingsteken1"/>
        <w:rPr>
          <w:b/>
          <w:bCs/>
        </w:rPr>
      </w:pPr>
      <w:r>
        <w:rPr>
          <w:b/>
          <w:bCs/>
        </w:rPr>
        <w:t>Overige i</w:t>
      </w:r>
      <w:r w:rsidR="00C87033" w:rsidRPr="00696A09">
        <w:rPr>
          <w:b/>
          <w:bCs/>
        </w:rPr>
        <w:t xml:space="preserve">nnovaties </w:t>
      </w:r>
      <w:r w:rsidR="00C87033">
        <w:rPr>
          <w:b/>
          <w:bCs/>
        </w:rPr>
        <w:t>op duurzame</w:t>
      </w:r>
      <w:r>
        <w:rPr>
          <w:b/>
          <w:bCs/>
        </w:rPr>
        <w:t xml:space="preserve">, </w:t>
      </w:r>
      <w:r w:rsidR="00C87033">
        <w:rPr>
          <w:b/>
          <w:bCs/>
        </w:rPr>
        <w:t>‘smart’ industrie</w:t>
      </w:r>
      <w:r w:rsidR="0044021E" w:rsidRPr="005B5233">
        <w:rPr>
          <w:rFonts w:cstheme="minorHAnsi"/>
        </w:rPr>
        <w:t>, waaronder</w:t>
      </w:r>
      <w:r w:rsidR="0044021E" w:rsidRPr="005B5233">
        <w:rPr>
          <w:rFonts w:cstheme="minorHAnsi"/>
          <w:bCs/>
        </w:rPr>
        <w:t xml:space="preserve"> energieplatforms voor bedrijven,</w:t>
      </w:r>
      <w:r w:rsidR="0044021E">
        <w:rPr>
          <w:rFonts w:cstheme="minorHAnsi"/>
          <w:b/>
        </w:rPr>
        <w:t xml:space="preserve"> </w:t>
      </w:r>
      <w:r w:rsidR="0044021E" w:rsidRPr="005B5233">
        <w:rPr>
          <w:rFonts w:cstheme="minorHAnsi"/>
          <w:bCs/>
        </w:rPr>
        <w:t xml:space="preserve">‘smart </w:t>
      </w:r>
      <w:proofErr w:type="spellStart"/>
      <w:r w:rsidR="0044021E" w:rsidRPr="005B5233">
        <w:rPr>
          <w:rFonts w:cstheme="minorHAnsi"/>
          <w:bCs/>
        </w:rPr>
        <w:t>industry</w:t>
      </w:r>
      <w:proofErr w:type="spellEnd"/>
      <w:r w:rsidR="0044021E" w:rsidRPr="005B5233">
        <w:rPr>
          <w:rFonts w:cstheme="minorHAnsi"/>
          <w:bCs/>
        </w:rPr>
        <w:t>’</w:t>
      </w:r>
      <w:r>
        <w:rPr>
          <w:rFonts w:cstheme="minorHAnsi"/>
          <w:bCs/>
        </w:rPr>
        <w:t xml:space="preserve"> </w:t>
      </w:r>
      <w:r w:rsidR="0044021E">
        <w:rPr>
          <w:rFonts w:cstheme="minorHAnsi"/>
          <w:bCs/>
        </w:rPr>
        <w:t>en circulaire bedrijvigheid.</w:t>
      </w:r>
      <w:r w:rsidR="0044021E">
        <w:rPr>
          <w:rFonts w:cstheme="minorHAnsi"/>
          <w:b/>
        </w:rPr>
        <w:t xml:space="preserve"> </w:t>
      </w:r>
    </w:p>
    <w:p w14:paraId="4C9DDD65" w14:textId="77777777" w:rsidR="00937F30" w:rsidRPr="00794E57" w:rsidRDefault="00937F30" w:rsidP="005B5233">
      <w:pPr>
        <w:pStyle w:val="Opsommingsteken1"/>
        <w:numPr>
          <w:ilvl w:val="0"/>
          <w:numId w:val="0"/>
        </w:numPr>
        <w:ind w:left="360"/>
        <w:rPr>
          <w:u w:val="single"/>
        </w:rPr>
      </w:pPr>
    </w:p>
    <w:p w14:paraId="68F80D5A" w14:textId="5FADF89C" w:rsidR="007503B4" w:rsidRPr="00794E57" w:rsidRDefault="00D84043" w:rsidP="005B5233">
      <w:pPr>
        <w:spacing w:after="0" w:line="240" w:lineRule="auto"/>
        <w:rPr>
          <w:rFonts w:cstheme="minorHAnsi"/>
          <w:u w:val="single"/>
        </w:rPr>
      </w:pPr>
      <w:r w:rsidRPr="00D84043">
        <w:rPr>
          <w:rFonts w:cstheme="minorHAnsi"/>
          <w:u w:val="single"/>
        </w:rPr>
        <w:t>Investeringen in technologie, systemen en infrastructuur</w:t>
      </w:r>
    </w:p>
    <w:p w14:paraId="1F2AB791" w14:textId="663A3DB7" w:rsidR="00D91896" w:rsidRPr="00C66D94" w:rsidRDefault="0079411D" w:rsidP="00A775B9">
      <w:pPr>
        <w:pStyle w:val="Opsommingsteken1"/>
      </w:pPr>
      <w:r>
        <w:rPr>
          <w:b/>
          <w:bCs/>
        </w:rPr>
        <w:t>Installaties voor d</w:t>
      </w:r>
      <w:r w:rsidR="00D91896" w:rsidRPr="00794E57">
        <w:rPr>
          <w:b/>
          <w:bCs/>
        </w:rPr>
        <w:t>uurzame en schone staalproductie:</w:t>
      </w:r>
      <w:r w:rsidR="00D91896" w:rsidRPr="00794E57">
        <w:t xml:space="preserve"> o.a. </w:t>
      </w:r>
      <w:r w:rsidR="00D91896">
        <w:t xml:space="preserve">de </w:t>
      </w:r>
      <w:r w:rsidR="00273230">
        <w:t>opschaling</w:t>
      </w:r>
      <w:r w:rsidR="00D91896" w:rsidRPr="00794E57">
        <w:t xml:space="preserve"> van DRI </w:t>
      </w:r>
      <w:r>
        <w:t>en productiesites voor groene waterstof t.b.v. duurzaam staal</w:t>
      </w:r>
      <w:r w:rsidR="00D91896" w:rsidRPr="00C66D94">
        <w:t>.</w:t>
      </w:r>
    </w:p>
    <w:p w14:paraId="491FF3DA" w14:textId="7B63A572" w:rsidR="00463890" w:rsidRDefault="000249B0" w:rsidP="00A775B9">
      <w:pPr>
        <w:pStyle w:val="Opsommingsteken1"/>
        <w:rPr>
          <w:rFonts w:cstheme="minorHAnsi"/>
        </w:rPr>
      </w:pPr>
      <w:r>
        <w:rPr>
          <w:rFonts w:cstheme="minorHAnsi"/>
          <w:b/>
          <w:bCs/>
        </w:rPr>
        <w:t>Infrastructuur voor g</w:t>
      </w:r>
      <w:r w:rsidR="004845F8">
        <w:rPr>
          <w:rFonts w:cstheme="minorHAnsi"/>
          <w:b/>
          <w:bCs/>
        </w:rPr>
        <w:t>roene w</w:t>
      </w:r>
      <w:r w:rsidR="00463890" w:rsidRPr="00794E57">
        <w:rPr>
          <w:rFonts w:cstheme="minorHAnsi"/>
          <w:b/>
          <w:bCs/>
        </w:rPr>
        <w:t xml:space="preserve">aterstof: </w:t>
      </w:r>
      <w:r w:rsidR="00383DAC" w:rsidRPr="00383DAC">
        <w:rPr>
          <w:rFonts w:cstheme="minorHAnsi"/>
        </w:rPr>
        <w:t>installaties voor</w:t>
      </w:r>
      <w:r w:rsidR="00383DAC">
        <w:rPr>
          <w:rFonts w:cstheme="minorHAnsi"/>
          <w:b/>
          <w:bCs/>
        </w:rPr>
        <w:t xml:space="preserve"> </w:t>
      </w:r>
      <w:r w:rsidR="004845F8">
        <w:rPr>
          <w:rFonts w:cstheme="minorHAnsi"/>
        </w:rPr>
        <w:t xml:space="preserve">groene </w:t>
      </w:r>
      <w:r w:rsidR="00463890" w:rsidRPr="00794E57">
        <w:rPr>
          <w:rFonts w:cstheme="minorHAnsi"/>
        </w:rPr>
        <w:t>waterstofproductie</w:t>
      </w:r>
      <w:r w:rsidR="00383DAC">
        <w:rPr>
          <w:rFonts w:cstheme="minorHAnsi"/>
        </w:rPr>
        <w:t xml:space="preserve">, -opslag, </w:t>
      </w:r>
      <w:r w:rsidR="0027476D">
        <w:rPr>
          <w:rFonts w:cstheme="minorHAnsi"/>
        </w:rPr>
        <w:t xml:space="preserve">en </w:t>
      </w:r>
      <w:r w:rsidR="00463890" w:rsidRPr="00794E57">
        <w:rPr>
          <w:rFonts w:cstheme="minorHAnsi"/>
        </w:rPr>
        <w:t>-</w:t>
      </w:r>
      <w:r w:rsidR="0027476D">
        <w:rPr>
          <w:rFonts w:cstheme="minorHAnsi"/>
        </w:rPr>
        <w:t xml:space="preserve">transport </w:t>
      </w:r>
      <w:r w:rsidR="004845F8">
        <w:rPr>
          <w:rFonts w:cstheme="minorHAnsi"/>
        </w:rPr>
        <w:t>t.b.v. een duurzame industrie</w:t>
      </w:r>
      <w:r w:rsidR="00737C56">
        <w:rPr>
          <w:rFonts w:cstheme="minorHAnsi"/>
        </w:rPr>
        <w:t>.</w:t>
      </w:r>
    </w:p>
    <w:p w14:paraId="533A6521" w14:textId="276F5E88" w:rsidR="00273230" w:rsidRPr="00794E57" w:rsidRDefault="00475F8E" w:rsidP="00A775B9">
      <w:pPr>
        <w:pStyle w:val="Opsommingsteken1"/>
        <w:rPr>
          <w:rFonts w:cstheme="minorHAnsi"/>
        </w:rPr>
      </w:pPr>
      <w:r>
        <w:rPr>
          <w:rFonts w:cstheme="minorHAnsi"/>
          <w:b/>
          <w:bCs/>
        </w:rPr>
        <w:t xml:space="preserve">Elektriciteitsnet t.b.v. </w:t>
      </w:r>
      <w:r w:rsidR="00135C89">
        <w:rPr>
          <w:rFonts w:cstheme="minorHAnsi"/>
          <w:b/>
          <w:bCs/>
        </w:rPr>
        <w:t>IJmond</w:t>
      </w:r>
      <w:r>
        <w:rPr>
          <w:rFonts w:cstheme="minorHAnsi"/>
          <w:b/>
          <w:bCs/>
        </w:rPr>
        <w:t xml:space="preserve"> als slimme werkplaats voor duurzame energie</w:t>
      </w:r>
      <w:r>
        <w:rPr>
          <w:rFonts w:cstheme="minorHAnsi"/>
        </w:rPr>
        <w:t>. I</w:t>
      </w:r>
      <w:r w:rsidRPr="00794E57">
        <w:rPr>
          <w:rFonts w:cstheme="minorHAnsi"/>
        </w:rPr>
        <w:t xml:space="preserve">nvestering in het elektriciteitsnet zijn een randvoorwaarde, wil de </w:t>
      </w:r>
      <w:r w:rsidR="00135C89">
        <w:rPr>
          <w:rFonts w:cstheme="minorHAnsi"/>
        </w:rPr>
        <w:t>IJmond</w:t>
      </w:r>
      <w:r w:rsidRPr="00794E57">
        <w:rPr>
          <w:rFonts w:cstheme="minorHAnsi"/>
        </w:rPr>
        <w:t xml:space="preserve"> zich kunnen ontwikkelen tot ‘energy hub’.</w:t>
      </w:r>
      <w:r>
        <w:rPr>
          <w:rFonts w:cstheme="minorHAnsi"/>
          <w:b/>
          <w:bCs/>
        </w:rPr>
        <w:t xml:space="preserve"> </w:t>
      </w:r>
      <w:r w:rsidRPr="005B5233">
        <w:rPr>
          <w:rFonts w:cstheme="minorHAnsi"/>
        </w:rPr>
        <w:t>Ook is</w:t>
      </w:r>
      <w:r>
        <w:rPr>
          <w:rFonts w:cstheme="minorHAnsi"/>
        </w:rPr>
        <w:t xml:space="preserve"> er behoefte aan andere investeringen, waaronder in technische werkplaatsen.</w:t>
      </w:r>
    </w:p>
    <w:p w14:paraId="28A86A1A" w14:textId="38B664A9" w:rsidR="007503B4" w:rsidRPr="00794E57" w:rsidRDefault="007503B4" w:rsidP="00A775B9">
      <w:pPr>
        <w:pStyle w:val="Opsommingsteken1"/>
        <w:rPr>
          <w:rFonts w:cstheme="minorHAnsi"/>
        </w:rPr>
      </w:pPr>
      <w:r w:rsidRPr="00794E57">
        <w:rPr>
          <w:rFonts w:cstheme="minorHAnsi"/>
          <w:b/>
          <w:bCs/>
        </w:rPr>
        <w:t>CO</w:t>
      </w:r>
      <w:r w:rsidRPr="00794E57">
        <w:rPr>
          <w:rFonts w:cstheme="minorHAnsi"/>
          <w:b/>
          <w:bCs/>
          <w:vertAlign w:val="subscript"/>
        </w:rPr>
        <w:t>2</w:t>
      </w:r>
      <w:r w:rsidR="005E3E57" w:rsidRPr="00794E57">
        <w:rPr>
          <w:rFonts w:cstheme="minorHAnsi"/>
          <w:b/>
          <w:bCs/>
        </w:rPr>
        <w:t>-</w:t>
      </w:r>
      <w:r w:rsidR="000249B0">
        <w:rPr>
          <w:rFonts w:cstheme="minorHAnsi"/>
          <w:b/>
          <w:bCs/>
        </w:rPr>
        <w:t>infrastructuur</w:t>
      </w:r>
      <w:r w:rsidR="00ED376F" w:rsidRPr="00794E57">
        <w:rPr>
          <w:rFonts w:cstheme="minorHAnsi"/>
        </w:rPr>
        <w:t>:</w:t>
      </w:r>
      <w:r w:rsidR="006B0073" w:rsidRPr="00794E57">
        <w:rPr>
          <w:rFonts w:cstheme="minorHAnsi"/>
        </w:rPr>
        <w:t xml:space="preserve"> </w:t>
      </w:r>
      <w:r w:rsidR="005E3E57" w:rsidRPr="00794E57">
        <w:rPr>
          <w:rFonts w:cstheme="minorHAnsi"/>
        </w:rPr>
        <w:t>loka</w:t>
      </w:r>
      <w:r w:rsidR="00383DAC">
        <w:rPr>
          <w:rFonts w:cstheme="minorHAnsi"/>
        </w:rPr>
        <w:t xml:space="preserve">le </w:t>
      </w:r>
      <w:r w:rsidR="005E3E57" w:rsidRPr="00794E57">
        <w:rPr>
          <w:rFonts w:cstheme="minorHAnsi"/>
        </w:rPr>
        <w:t>CO</w:t>
      </w:r>
      <w:r w:rsidR="005E3E57" w:rsidRPr="00794E57">
        <w:rPr>
          <w:rFonts w:cstheme="minorHAnsi"/>
          <w:vertAlign w:val="subscript"/>
        </w:rPr>
        <w:t>2</w:t>
      </w:r>
      <w:r w:rsidR="005E3E57" w:rsidRPr="00794E57">
        <w:rPr>
          <w:rFonts w:cstheme="minorHAnsi"/>
        </w:rPr>
        <w:t>-leiding</w:t>
      </w:r>
      <w:r w:rsidR="0034781D" w:rsidRPr="00794E57">
        <w:rPr>
          <w:rFonts w:cstheme="minorHAnsi"/>
        </w:rPr>
        <w:t>en voor transport</w:t>
      </w:r>
      <w:r w:rsidR="005E3E57" w:rsidRPr="00794E57">
        <w:rPr>
          <w:rFonts w:cstheme="minorHAnsi"/>
        </w:rPr>
        <w:t xml:space="preserve"> in de </w:t>
      </w:r>
      <w:r w:rsidR="00135C89">
        <w:rPr>
          <w:rFonts w:cstheme="minorHAnsi"/>
        </w:rPr>
        <w:t>IJmond</w:t>
      </w:r>
      <w:r w:rsidR="00383DAC">
        <w:rPr>
          <w:rFonts w:cstheme="minorHAnsi"/>
        </w:rPr>
        <w:t xml:space="preserve"> (t.b.v. opslag en hergebruik)</w:t>
      </w:r>
      <w:r w:rsidR="005E3E57" w:rsidRPr="00794E57">
        <w:rPr>
          <w:rFonts w:cstheme="minorHAnsi"/>
        </w:rPr>
        <w:t>.</w:t>
      </w:r>
    </w:p>
    <w:p w14:paraId="26BD4AE7" w14:textId="371A72FB" w:rsidR="00C70CB7" w:rsidRDefault="00C70CB7" w:rsidP="00A775B9">
      <w:pPr>
        <w:pStyle w:val="Opsommingsteken1"/>
        <w:numPr>
          <w:ilvl w:val="0"/>
          <w:numId w:val="0"/>
        </w:numPr>
        <w:rPr>
          <w:rFonts w:cstheme="minorHAnsi"/>
          <w:b/>
          <w:bCs/>
        </w:rPr>
      </w:pPr>
    </w:p>
    <w:p w14:paraId="124058CE" w14:textId="43F3AEAB" w:rsidR="007503B4" w:rsidRDefault="00BA381E" w:rsidP="005B5233">
      <w:pPr>
        <w:spacing w:after="0" w:line="240" w:lineRule="auto"/>
        <w:rPr>
          <w:rFonts w:cstheme="minorHAnsi"/>
          <w:u w:val="single"/>
        </w:rPr>
      </w:pPr>
      <w:r>
        <w:rPr>
          <w:rFonts w:cstheme="minorHAnsi"/>
          <w:u w:val="single"/>
        </w:rPr>
        <w:t>W</w:t>
      </w:r>
      <w:r w:rsidR="00D84043" w:rsidRPr="00D84043">
        <w:rPr>
          <w:rFonts w:cstheme="minorHAnsi"/>
          <w:u w:val="single"/>
        </w:rPr>
        <w:t>endbare en weerbare beroepsbevolking</w:t>
      </w:r>
    </w:p>
    <w:p w14:paraId="0033D463" w14:textId="101DE0A1" w:rsidR="004F3246" w:rsidRPr="005B5233" w:rsidRDefault="00103910" w:rsidP="00A775B9">
      <w:pPr>
        <w:pStyle w:val="Opsommingsteken1"/>
        <w:rPr>
          <w:rFonts w:cstheme="minorHAnsi"/>
          <w:b/>
          <w:bCs/>
        </w:rPr>
      </w:pPr>
      <w:r>
        <w:rPr>
          <w:rFonts w:cstheme="minorHAnsi"/>
          <w:b/>
          <w:bCs/>
        </w:rPr>
        <w:t>L</w:t>
      </w:r>
      <w:r w:rsidR="00CD52D1" w:rsidRPr="009523FA">
        <w:rPr>
          <w:rFonts w:cstheme="minorHAnsi"/>
          <w:b/>
          <w:bCs/>
        </w:rPr>
        <w:t>even lang ontwikkelen</w:t>
      </w:r>
      <w:r w:rsidR="00CE0DFA" w:rsidRPr="005B5233">
        <w:rPr>
          <w:rFonts w:cstheme="minorHAnsi"/>
        </w:rPr>
        <w:t>, met als</w:t>
      </w:r>
      <w:r w:rsidR="00CE0DFA">
        <w:rPr>
          <w:rFonts w:cstheme="minorHAnsi"/>
          <w:b/>
          <w:bCs/>
        </w:rPr>
        <w:t xml:space="preserve"> </w:t>
      </w:r>
      <w:r w:rsidR="00CE0DFA" w:rsidRPr="005B5233">
        <w:rPr>
          <w:rFonts w:cstheme="minorHAnsi"/>
        </w:rPr>
        <w:t>doel</w:t>
      </w:r>
      <w:r w:rsidR="00CE0DFA">
        <w:rPr>
          <w:rFonts w:cstheme="minorHAnsi"/>
          <w:b/>
          <w:bCs/>
        </w:rPr>
        <w:t xml:space="preserve"> </w:t>
      </w:r>
      <w:r w:rsidR="00392D8D" w:rsidRPr="009523FA">
        <w:rPr>
          <w:rFonts w:cstheme="minorHAnsi"/>
        </w:rPr>
        <w:t xml:space="preserve">werknemers – van alle opleidingsniveaus en leeftijden – aan de slag </w:t>
      </w:r>
      <w:r w:rsidR="00392D8D">
        <w:rPr>
          <w:rFonts w:cstheme="minorHAnsi"/>
        </w:rPr>
        <w:t>te houden</w:t>
      </w:r>
      <w:r w:rsidR="00392D8D" w:rsidRPr="009523FA">
        <w:rPr>
          <w:rFonts w:cstheme="minorHAnsi"/>
        </w:rPr>
        <w:t xml:space="preserve"> in de staalindustrie </w:t>
      </w:r>
      <w:r w:rsidR="00CE0DFA">
        <w:rPr>
          <w:rFonts w:cstheme="minorHAnsi"/>
        </w:rPr>
        <w:t xml:space="preserve">en werkzoekenden </w:t>
      </w:r>
      <w:r w:rsidR="00392D8D" w:rsidRPr="009523FA">
        <w:rPr>
          <w:rFonts w:cstheme="minorHAnsi"/>
        </w:rPr>
        <w:t xml:space="preserve">nieuw werk </w:t>
      </w:r>
      <w:r w:rsidR="00392D8D">
        <w:rPr>
          <w:rFonts w:cstheme="minorHAnsi"/>
        </w:rPr>
        <w:t xml:space="preserve">te laten </w:t>
      </w:r>
      <w:r w:rsidR="00392D8D" w:rsidRPr="009523FA">
        <w:rPr>
          <w:rFonts w:cstheme="minorHAnsi"/>
        </w:rPr>
        <w:t>vinden</w:t>
      </w:r>
      <w:r w:rsidR="00504D8C">
        <w:rPr>
          <w:rFonts w:cstheme="minorHAnsi"/>
        </w:rPr>
        <w:t xml:space="preserve">. </w:t>
      </w:r>
      <w:r w:rsidR="00CE0DFA">
        <w:rPr>
          <w:rFonts w:cstheme="minorHAnsi"/>
        </w:rPr>
        <w:t xml:space="preserve">De </w:t>
      </w:r>
      <w:r w:rsidR="00FB0BAB">
        <w:rPr>
          <w:rFonts w:cstheme="minorHAnsi"/>
        </w:rPr>
        <w:t xml:space="preserve"> </w:t>
      </w:r>
      <w:r w:rsidR="00392D8D">
        <w:rPr>
          <w:rFonts w:cstheme="minorHAnsi"/>
        </w:rPr>
        <w:t xml:space="preserve">nadruk </w:t>
      </w:r>
      <w:r w:rsidR="00CE0DFA">
        <w:rPr>
          <w:rFonts w:cstheme="minorHAnsi"/>
        </w:rPr>
        <w:t xml:space="preserve">ligt </w:t>
      </w:r>
      <w:r w:rsidR="00894970" w:rsidRPr="009523FA">
        <w:rPr>
          <w:rFonts w:cstheme="minorHAnsi"/>
        </w:rPr>
        <w:t>op digitale en technische vaardigheden</w:t>
      </w:r>
      <w:r w:rsidR="00FB0BAB">
        <w:rPr>
          <w:rFonts w:cstheme="minorHAnsi"/>
        </w:rPr>
        <w:t xml:space="preserve"> benodigd </w:t>
      </w:r>
      <w:r w:rsidR="00CE0DFA">
        <w:rPr>
          <w:rFonts w:cstheme="minorHAnsi"/>
        </w:rPr>
        <w:t>voor</w:t>
      </w:r>
      <w:r w:rsidR="00FB0BAB">
        <w:rPr>
          <w:rFonts w:cstheme="minorHAnsi"/>
        </w:rPr>
        <w:t xml:space="preserve"> een duurzame </w:t>
      </w:r>
      <w:r w:rsidR="00AA3A85">
        <w:rPr>
          <w:rFonts w:cstheme="minorHAnsi"/>
        </w:rPr>
        <w:t xml:space="preserve">staalindustrie </w:t>
      </w:r>
      <w:r w:rsidR="00FB0BAB">
        <w:rPr>
          <w:rFonts w:cstheme="minorHAnsi"/>
        </w:rPr>
        <w:t xml:space="preserve">of in </w:t>
      </w:r>
      <w:r w:rsidR="00AA3A85">
        <w:rPr>
          <w:rFonts w:cstheme="minorHAnsi"/>
        </w:rPr>
        <w:t>opkomende industrieën (</w:t>
      </w:r>
      <w:r w:rsidR="00CE0DFA">
        <w:rPr>
          <w:rFonts w:cstheme="minorHAnsi"/>
        </w:rPr>
        <w:t>zie 2.1.IV</w:t>
      </w:r>
      <w:r w:rsidR="00AA3A85">
        <w:rPr>
          <w:rFonts w:cstheme="minorHAnsi"/>
        </w:rPr>
        <w:t xml:space="preserve">). </w:t>
      </w:r>
    </w:p>
    <w:p w14:paraId="02D4AB1B" w14:textId="1901A4E4" w:rsidR="00B54B12" w:rsidRPr="00B54B12" w:rsidRDefault="00F86718" w:rsidP="00A775B9">
      <w:pPr>
        <w:pStyle w:val="Opsommingsteken1"/>
        <w:rPr>
          <w:rFonts w:cstheme="minorHAnsi"/>
          <w:b/>
          <w:sz w:val="28"/>
        </w:rPr>
      </w:pPr>
      <w:r>
        <w:rPr>
          <w:rFonts w:cstheme="minorHAnsi"/>
        </w:rPr>
        <w:t>Er is</w:t>
      </w:r>
      <w:r w:rsidR="004F3246">
        <w:rPr>
          <w:rFonts w:cstheme="minorHAnsi"/>
        </w:rPr>
        <w:t>,</w:t>
      </w:r>
      <w:r>
        <w:rPr>
          <w:rFonts w:cstheme="minorHAnsi"/>
        </w:rPr>
        <w:t xml:space="preserve"> </w:t>
      </w:r>
      <w:r w:rsidR="004F3246">
        <w:rPr>
          <w:rFonts w:cstheme="minorHAnsi"/>
        </w:rPr>
        <w:t>in het verlengde van bovenstaande,</w:t>
      </w:r>
      <w:r>
        <w:rPr>
          <w:rFonts w:cstheme="minorHAnsi"/>
        </w:rPr>
        <w:t xml:space="preserve"> </w:t>
      </w:r>
      <w:r w:rsidR="00B54B12" w:rsidRPr="009523FA">
        <w:rPr>
          <w:rFonts w:cstheme="minorHAnsi"/>
        </w:rPr>
        <w:t xml:space="preserve">behoefte aan </w:t>
      </w:r>
      <w:r w:rsidR="00AA3A85">
        <w:rPr>
          <w:rFonts w:cstheme="minorHAnsi"/>
        </w:rPr>
        <w:t xml:space="preserve">het bevorderen van </w:t>
      </w:r>
      <w:r w:rsidR="00B54B12" w:rsidRPr="0027111E">
        <w:rPr>
          <w:rFonts w:cstheme="minorHAnsi"/>
          <w:b/>
          <w:bCs/>
        </w:rPr>
        <w:t>kennistoepassing</w:t>
      </w:r>
      <w:r w:rsidR="00AA3A85">
        <w:rPr>
          <w:rFonts w:cstheme="minorHAnsi"/>
        </w:rPr>
        <w:t xml:space="preserve"> </w:t>
      </w:r>
      <w:r w:rsidR="00AA3A85" w:rsidRPr="0027111E">
        <w:rPr>
          <w:rFonts w:cstheme="minorHAnsi"/>
        </w:rPr>
        <w:t>op de werkvloer</w:t>
      </w:r>
      <w:r w:rsidR="00B54B12" w:rsidRPr="005B5233">
        <w:rPr>
          <w:rFonts w:cstheme="minorHAnsi"/>
        </w:rPr>
        <w:t>,</w:t>
      </w:r>
      <w:r w:rsidR="00B54B12" w:rsidRPr="00B54B12">
        <w:rPr>
          <w:rFonts w:cstheme="minorHAnsi"/>
        </w:rPr>
        <w:t xml:space="preserve"> bv. door skills labs</w:t>
      </w:r>
      <w:r w:rsidR="005D72C4">
        <w:rPr>
          <w:rFonts w:cstheme="minorHAnsi"/>
        </w:rPr>
        <w:t xml:space="preserve"> en </w:t>
      </w:r>
      <w:r w:rsidR="00B54B12" w:rsidRPr="005E4DB4">
        <w:rPr>
          <w:rFonts w:cstheme="minorHAnsi"/>
        </w:rPr>
        <w:t>proefopstellingen</w:t>
      </w:r>
      <w:r w:rsidR="00B54B12" w:rsidRPr="005B5233">
        <w:rPr>
          <w:rFonts w:cstheme="minorHAnsi"/>
        </w:rPr>
        <w:t>,</w:t>
      </w:r>
      <w:r w:rsidR="00B54B12" w:rsidRPr="005E4DB4">
        <w:rPr>
          <w:rFonts w:cstheme="minorHAnsi"/>
        </w:rPr>
        <w:t xml:space="preserve"> </w:t>
      </w:r>
      <w:r w:rsidR="005E4DB4">
        <w:rPr>
          <w:rFonts w:cstheme="minorHAnsi"/>
        </w:rPr>
        <w:t xml:space="preserve">zodat </w:t>
      </w:r>
      <w:r w:rsidR="00B54B12" w:rsidRPr="00B54B12">
        <w:rPr>
          <w:rFonts w:cstheme="minorHAnsi"/>
        </w:rPr>
        <w:t>kennis uit innovatieprojecten land</w:t>
      </w:r>
      <w:r w:rsidR="005E4DB4">
        <w:rPr>
          <w:rFonts w:cstheme="minorHAnsi"/>
        </w:rPr>
        <w:t xml:space="preserve">t bij </w:t>
      </w:r>
      <w:r w:rsidR="009523FA">
        <w:rPr>
          <w:rFonts w:cstheme="minorHAnsi"/>
        </w:rPr>
        <w:t>werknemers</w:t>
      </w:r>
      <w:r w:rsidR="00B54B12" w:rsidRPr="00B54B12">
        <w:rPr>
          <w:rFonts w:cstheme="minorHAnsi"/>
        </w:rPr>
        <w:t xml:space="preserve">. </w:t>
      </w:r>
    </w:p>
    <w:p w14:paraId="7245CBA5" w14:textId="39B9C485" w:rsidR="00850663" w:rsidRDefault="00850663" w:rsidP="00A775B9">
      <w:pPr>
        <w:pStyle w:val="Opsommingsteken1"/>
        <w:autoSpaceDE w:val="0"/>
        <w:autoSpaceDN w:val="0"/>
        <w:adjustRightInd w:val="0"/>
        <w:rPr>
          <w:rFonts w:cstheme="minorHAnsi"/>
        </w:rPr>
      </w:pPr>
      <w:r>
        <w:rPr>
          <w:rFonts w:cstheme="minorHAnsi"/>
          <w:b/>
          <w:bCs/>
        </w:rPr>
        <w:t>D</w:t>
      </w:r>
      <w:r w:rsidR="00C44E3C">
        <w:rPr>
          <w:rFonts w:cstheme="minorHAnsi"/>
          <w:b/>
          <w:bCs/>
        </w:rPr>
        <w:t xml:space="preserve">uurzame </w:t>
      </w:r>
      <w:r>
        <w:rPr>
          <w:rFonts w:cstheme="minorHAnsi"/>
          <w:b/>
          <w:bCs/>
        </w:rPr>
        <w:t xml:space="preserve">en inclusieve </w:t>
      </w:r>
      <w:r w:rsidR="00C44E3C">
        <w:rPr>
          <w:rFonts w:cstheme="minorHAnsi"/>
          <w:b/>
          <w:bCs/>
        </w:rPr>
        <w:t>inzetbaarheid</w:t>
      </w:r>
      <w:r w:rsidR="005D72C4">
        <w:rPr>
          <w:rFonts w:cstheme="minorHAnsi"/>
          <w:b/>
          <w:bCs/>
        </w:rPr>
        <w:t>.</w:t>
      </w:r>
      <w:r w:rsidR="00811F94" w:rsidRPr="00794E57">
        <w:rPr>
          <w:rFonts w:cstheme="minorHAnsi"/>
          <w:b/>
          <w:bCs/>
        </w:rPr>
        <w:t xml:space="preserve"> </w:t>
      </w:r>
      <w:r w:rsidR="00504D8C">
        <w:rPr>
          <w:rFonts w:cstheme="minorHAnsi"/>
        </w:rPr>
        <w:t xml:space="preserve">De </w:t>
      </w:r>
      <w:r w:rsidR="00FB0BAB">
        <w:rPr>
          <w:rFonts w:cstheme="minorHAnsi"/>
        </w:rPr>
        <w:t xml:space="preserve">uitdaging </w:t>
      </w:r>
      <w:r w:rsidR="00392D8D">
        <w:rPr>
          <w:rFonts w:cstheme="minorHAnsi"/>
        </w:rPr>
        <w:t xml:space="preserve">is </w:t>
      </w:r>
      <w:r w:rsidR="005D72C4">
        <w:rPr>
          <w:rFonts w:cstheme="minorHAnsi"/>
          <w:lang w:eastAsia="nl-NL"/>
        </w:rPr>
        <w:t xml:space="preserve">werknemers </w:t>
      </w:r>
      <w:r w:rsidR="00392D8D">
        <w:rPr>
          <w:rFonts w:cstheme="minorHAnsi"/>
          <w:lang w:eastAsia="nl-NL"/>
        </w:rPr>
        <w:t xml:space="preserve">in </w:t>
      </w:r>
      <w:r w:rsidR="0099497F">
        <w:rPr>
          <w:rFonts w:cstheme="minorHAnsi"/>
          <w:lang w:eastAsia="nl-NL"/>
        </w:rPr>
        <w:t>een transformerende</w:t>
      </w:r>
      <w:r w:rsidR="00392D8D">
        <w:rPr>
          <w:rFonts w:cstheme="minorHAnsi"/>
          <w:lang w:eastAsia="nl-NL"/>
        </w:rPr>
        <w:t xml:space="preserve"> (staal)industrie </w:t>
      </w:r>
      <w:r w:rsidR="00811F94" w:rsidRPr="00794E57">
        <w:rPr>
          <w:rFonts w:cstheme="minorHAnsi"/>
          <w:lang w:eastAsia="nl-NL"/>
        </w:rPr>
        <w:t xml:space="preserve">aan het werk </w:t>
      </w:r>
      <w:r w:rsidR="00504D8C">
        <w:rPr>
          <w:rFonts w:cstheme="minorHAnsi"/>
          <w:lang w:eastAsia="nl-NL"/>
        </w:rPr>
        <w:t>te houden</w:t>
      </w:r>
      <w:r w:rsidR="00B664E4">
        <w:rPr>
          <w:rFonts w:cstheme="minorHAnsi"/>
          <w:lang w:eastAsia="nl-NL"/>
        </w:rPr>
        <w:t xml:space="preserve">, als </w:t>
      </w:r>
      <w:r w:rsidR="00392D8D">
        <w:rPr>
          <w:rFonts w:cstheme="minorHAnsi"/>
        </w:rPr>
        <w:t xml:space="preserve">voorwaarde voor een rechtvaardige transitie. </w:t>
      </w:r>
      <w:r w:rsidR="005E649F">
        <w:rPr>
          <w:rFonts w:cstheme="minorHAnsi"/>
        </w:rPr>
        <w:t>E</w:t>
      </w:r>
      <w:r>
        <w:rPr>
          <w:rFonts w:cstheme="minorHAnsi"/>
        </w:rPr>
        <w:t xml:space="preserve">r is specifiek </w:t>
      </w:r>
      <w:r w:rsidR="0099497F">
        <w:rPr>
          <w:rFonts w:cstheme="minorHAnsi"/>
        </w:rPr>
        <w:t>inzet</w:t>
      </w:r>
      <w:r>
        <w:rPr>
          <w:rFonts w:cstheme="minorHAnsi"/>
        </w:rPr>
        <w:t xml:space="preserve"> </w:t>
      </w:r>
      <w:r w:rsidR="00877B99">
        <w:rPr>
          <w:rFonts w:cstheme="minorHAnsi"/>
        </w:rPr>
        <w:t xml:space="preserve">nodig </w:t>
      </w:r>
      <w:r w:rsidR="0099497F">
        <w:rPr>
          <w:rFonts w:cstheme="minorHAnsi"/>
        </w:rPr>
        <w:t xml:space="preserve">op </w:t>
      </w:r>
      <w:r>
        <w:rPr>
          <w:rFonts w:cstheme="minorHAnsi"/>
        </w:rPr>
        <w:t>kwetsbare doelgroepen (</w:t>
      </w:r>
      <w:r w:rsidR="0099497F">
        <w:rPr>
          <w:rFonts w:cstheme="minorHAnsi"/>
        </w:rPr>
        <w:t xml:space="preserve">55-plussers, </w:t>
      </w:r>
      <w:r w:rsidR="00103910">
        <w:rPr>
          <w:rFonts w:cstheme="minorHAnsi"/>
        </w:rPr>
        <w:t>laaggeschoolden,</w:t>
      </w:r>
      <w:r>
        <w:rPr>
          <w:rFonts w:cstheme="minorHAnsi"/>
        </w:rPr>
        <w:t xml:space="preserve"> mensen met afstand tot de arbeidsmarkt</w:t>
      </w:r>
      <w:r w:rsidR="00103910">
        <w:rPr>
          <w:rFonts w:cstheme="minorHAnsi"/>
        </w:rPr>
        <w:t>)</w:t>
      </w:r>
      <w:r>
        <w:rPr>
          <w:rFonts w:cstheme="minorHAnsi"/>
        </w:rPr>
        <w:t xml:space="preserve">. </w:t>
      </w:r>
      <w:r w:rsidR="003D5125">
        <w:rPr>
          <w:rFonts w:cstheme="minorHAnsi"/>
        </w:rPr>
        <w:t xml:space="preserve">Concreet is er behoefte aan </w:t>
      </w:r>
      <w:proofErr w:type="spellStart"/>
      <w:r w:rsidRPr="00850663">
        <w:rPr>
          <w:rFonts w:cstheme="minorHAnsi"/>
        </w:rPr>
        <w:t>jobcarving</w:t>
      </w:r>
      <w:proofErr w:type="spellEnd"/>
      <w:r>
        <w:rPr>
          <w:rFonts w:cstheme="minorHAnsi"/>
        </w:rPr>
        <w:t xml:space="preserve"> (</w:t>
      </w:r>
      <w:r w:rsidRPr="00850663">
        <w:rPr>
          <w:rFonts w:cstheme="minorHAnsi"/>
        </w:rPr>
        <w:t xml:space="preserve">anders indelen van werk, </w:t>
      </w:r>
      <w:r>
        <w:rPr>
          <w:rFonts w:cstheme="minorHAnsi"/>
        </w:rPr>
        <w:t xml:space="preserve">zodat banen </w:t>
      </w:r>
      <w:r w:rsidR="0099497F">
        <w:rPr>
          <w:rFonts w:cstheme="minorHAnsi"/>
        </w:rPr>
        <w:t xml:space="preserve">vrijkomen </w:t>
      </w:r>
      <w:r>
        <w:rPr>
          <w:rFonts w:cstheme="minorHAnsi"/>
        </w:rPr>
        <w:t xml:space="preserve">voor kwetsbare groepen), </w:t>
      </w:r>
      <w:r w:rsidRPr="00794E57">
        <w:rPr>
          <w:rFonts w:cstheme="minorHAnsi"/>
          <w:lang w:eastAsia="nl-NL"/>
        </w:rPr>
        <w:t>job</w:t>
      </w:r>
      <w:r>
        <w:rPr>
          <w:rFonts w:cstheme="minorHAnsi"/>
          <w:lang w:eastAsia="nl-NL"/>
        </w:rPr>
        <w:t xml:space="preserve"> en </w:t>
      </w:r>
      <w:r w:rsidRPr="00794E57">
        <w:rPr>
          <w:rFonts w:cstheme="minorHAnsi"/>
          <w:lang w:eastAsia="nl-NL"/>
        </w:rPr>
        <w:t>life coaching</w:t>
      </w:r>
      <w:r>
        <w:rPr>
          <w:rFonts w:cstheme="minorHAnsi"/>
          <w:lang w:eastAsia="nl-NL"/>
        </w:rPr>
        <w:t xml:space="preserve"> (begeleid</w:t>
      </w:r>
      <w:r w:rsidR="00553892">
        <w:rPr>
          <w:rFonts w:cstheme="minorHAnsi"/>
          <w:lang w:eastAsia="nl-NL"/>
        </w:rPr>
        <w:t>i</w:t>
      </w:r>
      <w:r>
        <w:rPr>
          <w:rFonts w:cstheme="minorHAnsi"/>
          <w:lang w:eastAsia="nl-NL"/>
        </w:rPr>
        <w:t>n</w:t>
      </w:r>
      <w:r w:rsidR="00553892">
        <w:rPr>
          <w:rFonts w:cstheme="minorHAnsi"/>
          <w:lang w:eastAsia="nl-NL"/>
        </w:rPr>
        <w:t>g</w:t>
      </w:r>
      <w:r>
        <w:rPr>
          <w:rFonts w:cstheme="minorHAnsi"/>
          <w:lang w:eastAsia="nl-NL"/>
        </w:rPr>
        <w:t xml:space="preserve"> </w:t>
      </w:r>
      <w:r w:rsidR="00FB3AC7">
        <w:rPr>
          <w:rFonts w:cstheme="minorHAnsi"/>
          <w:lang w:eastAsia="nl-NL"/>
        </w:rPr>
        <w:t>bij</w:t>
      </w:r>
      <w:r w:rsidR="00553892">
        <w:rPr>
          <w:rFonts w:cstheme="minorHAnsi"/>
          <w:lang w:eastAsia="nl-NL"/>
        </w:rPr>
        <w:t xml:space="preserve"> </w:t>
      </w:r>
      <w:r>
        <w:rPr>
          <w:rFonts w:cstheme="minorHAnsi"/>
          <w:lang w:eastAsia="nl-NL"/>
        </w:rPr>
        <w:t>veranderingen)</w:t>
      </w:r>
      <w:r w:rsidR="001B770A">
        <w:rPr>
          <w:rFonts w:cstheme="minorHAnsi"/>
          <w:lang w:eastAsia="nl-NL"/>
        </w:rPr>
        <w:t xml:space="preserve">, </w:t>
      </w:r>
      <w:r w:rsidR="000D22E2" w:rsidRPr="000D22E2">
        <w:rPr>
          <w:rFonts w:cstheme="minorHAnsi"/>
          <w:lang w:eastAsia="nl-NL"/>
        </w:rPr>
        <w:t xml:space="preserve">ondersteuning </w:t>
      </w:r>
      <w:r w:rsidR="00553892">
        <w:rPr>
          <w:rFonts w:cstheme="minorHAnsi"/>
          <w:lang w:eastAsia="nl-NL"/>
        </w:rPr>
        <w:t>bij</w:t>
      </w:r>
      <w:r w:rsidR="000D22E2" w:rsidRPr="000D22E2">
        <w:rPr>
          <w:rFonts w:cstheme="minorHAnsi"/>
          <w:lang w:eastAsia="nl-NL"/>
        </w:rPr>
        <w:t xml:space="preserve"> aanpassingen op het werk</w:t>
      </w:r>
      <w:r w:rsidR="001B770A">
        <w:rPr>
          <w:rFonts w:cstheme="minorHAnsi"/>
          <w:lang w:eastAsia="nl-NL"/>
        </w:rPr>
        <w:t xml:space="preserve"> en overige duurzame inzetbaarheid</w:t>
      </w:r>
      <w:r w:rsidR="000D22E2">
        <w:rPr>
          <w:rFonts w:cstheme="minorHAnsi"/>
          <w:lang w:eastAsia="nl-NL"/>
        </w:rPr>
        <w:t>.</w:t>
      </w:r>
    </w:p>
    <w:p w14:paraId="5604D37A" w14:textId="33A1BAE3" w:rsidR="00877B99" w:rsidRDefault="00103910" w:rsidP="00A775B9">
      <w:pPr>
        <w:pStyle w:val="Opsommingsteken1"/>
        <w:autoSpaceDE w:val="0"/>
        <w:autoSpaceDN w:val="0"/>
        <w:adjustRightInd w:val="0"/>
        <w:rPr>
          <w:rFonts w:cstheme="minorHAnsi"/>
        </w:rPr>
      </w:pPr>
      <w:r>
        <w:rPr>
          <w:rFonts w:cstheme="minorHAnsi"/>
          <w:b/>
          <w:bCs/>
        </w:rPr>
        <w:t>B</w:t>
      </w:r>
      <w:r w:rsidR="000D22E2" w:rsidRPr="00F07C01">
        <w:rPr>
          <w:rFonts w:cstheme="minorHAnsi"/>
          <w:b/>
          <w:bCs/>
        </w:rPr>
        <w:t xml:space="preserve">aanbegeleiding van </w:t>
      </w:r>
      <w:r w:rsidR="00D97C42" w:rsidRPr="005B5233">
        <w:rPr>
          <w:rFonts w:eastAsia="Times New Roman" w:cstheme="minorHAnsi"/>
          <w:b/>
          <w:bCs/>
          <w:color w:val="000000"/>
          <w:lang w:eastAsia="nl-NL"/>
        </w:rPr>
        <w:t>werkzoekenden</w:t>
      </w:r>
      <w:r w:rsidR="00F07C01">
        <w:rPr>
          <w:rFonts w:cstheme="minorHAnsi"/>
          <w:b/>
          <w:bCs/>
        </w:rPr>
        <w:t>.</w:t>
      </w:r>
      <w:r w:rsidR="00504D8C">
        <w:rPr>
          <w:rFonts w:cstheme="minorHAnsi"/>
          <w:b/>
          <w:bCs/>
        </w:rPr>
        <w:t xml:space="preserve"> </w:t>
      </w:r>
      <w:r w:rsidR="00F86718">
        <w:rPr>
          <w:rFonts w:cstheme="minorHAnsi"/>
        </w:rPr>
        <w:t xml:space="preserve">Als gevolg van de transitie treedt baanverlies op, en door de veranderende eisen aan het werk </w:t>
      </w:r>
      <w:r w:rsidR="000A0CC8">
        <w:rPr>
          <w:rFonts w:cstheme="minorHAnsi"/>
        </w:rPr>
        <w:t xml:space="preserve">wordt het voor bepaalde doelgroepen werkzoekenden </w:t>
      </w:r>
      <w:r>
        <w:rPr>
          <w:rFonts w:cstheme="minorHAnsi"/>
        </w:rPr>
        <w:t xml:space="preserve">steeds lastiger een baan te vinden. Dit vraagt om </w:t>
      </w:r>
      <w:r w:rsidR="005E649F" w:rsidRPr="005B5233">
        <w:rPr>
          <w:rFonts w:cstheme="minorHAnsi"/>
        </w:rPr>
        <w:t>baanbegeleiding</w:t>
      </w:r>
      <w:r w:rsidR="005E649F" w:rsidRPr="005E649F">
        <w:rPr>
          <w:rFonts w:cstheme="minorHAnsi"/>
          <w:b/>
          <w:bCs/>
        </w:rPr>
        <w:t xml:space="preserve"> </w:t>
      </w:r>
      <w:r w:rsidR="005E649F" w:rsidRPr="005E649F">
        <w:rPr>
          <w:rFonts w:cstheme="minorHAnsi"/>
        </w:rPr>
        <w:t xml:space="preserve">van werklozen, </w:t>
      </w:r>
      <w:r w:rsidR="00AB4AF8">
        <w:rPr>
          <w:rFonts w:cstheme="minorHAnsi"/>
        </w:rPr>
        <w:t xml:space="preserve">met </w:t>
      </w:r>
      <w:r>
        <w:rPr>
          <w:rFonts w:cstheme="minorHAnsi"/>
        </w:rPr>
        <w:t xml:space="preserve">specifieke aandacht voor </w:t>
      </w:r>
      <w:r w:rsidR="00AB4AF8">
        <w:rPr>
          <w:rFonts w:cstheme="minorHAnsi"/>
        </w:rPr>
        <w:t xml:space="preserve">kwetsbare </w:t>
      </w:r>
      <w:r w:rsidR="002D710B">
        <w:rPr>
          <w:rFonts w:cstheme="minorHAnsi"/>
        </w:rPr>
        <w:t>doelgroepen</w:t>
      </w:r>
      <w:r>
        <w:rPr>
          <w:rFonts w:cstheme="minorHAnsi"/>
        </w:rPr>
        <w:t xml:space="preserve">. </w:t>
      </w:r>
    </w:p>
    <w:p w14:paraId="04FCA0AF" w14:textId="4F51D6B9" w:rsidR="00877B99" w:rsidRDefault="000D22E2" w:rsidP="00A775B9">
      <w:pPr>
        <w:pStyle w:val="Opsommingsteken1"/>
        <w:rPr>
          <w:rFonts w:cstheme="minorHAnsi"/>
        </w:rPr>
      </w:pPr>
      <w:r w:rsidRPr="005B5233">
        <w:rPr>
          <w:b/>
          <w:bCs/>
        </w:rPr>
        <w:t xml:space="preserve">Aantrekken en vasthouden van talent: </w:t>
      </w:r>
      <w:r w:rsidR="00877B99" w:rsidRPr="00F56A93">
        <w:rPr>
          <w:rFonts w:cstheme="minorHAnsi"/>
        </w:rPr>
        <w:t>Er is behoefte aan maatregelen die de krapte-effecten van de transitie opvangen</w:t>
      </w:r>
      <w:r w:rsidR="00F42CBA">
        <w:rPr>
          <w:rFonts w:cstheme="minorHAnsi"/>
        </w:rPr>
        <w:t xml:space="preserve">, </w:t>
      </w:r>
      <w:r w:rsidR="001B770A">
        <w:rPr>
          <w:rFonts w:cstheme="minorHAnsi"/>
        </w:rPr>
        <w:t xml:space="preserve">door </w:t>
      </w:r>
      <w:r w:rsidR="00F42CBA">
        <w:rPr>
          <w:rFonts w:cstheme="minorHAnsi"/>
        </w:rPr>
        <w:t xml:space="preserve">het </w:t>
      </w:r>
      <w:r w:rsidR="00877B99" w:rsidRPr="005B5233">
        <w:rPr>
          <w:rFonts w:cstheme="minorHAnsi"/>
        </w:rPr>
        <w:t>aantrekken en vasthouden van talent</w:t>
      </w:r>
      <w:r w:rsidR="001B770A">
        <w:rPr>
          <w:rFonts w:cstheme="minorHAnsi"/>
        </w:rPr>
        <w:t xml:space="preserve"> voor de </w:t>
      </w:r>
      <w:r w:rsidR="00F42CBA">
        <w:rPr>
          <w:rFonts w:cstheme="minorHAnsi"/>
          <w:lang w:eastAsia="nl-NL"/>
        </w:rPr>
        <w:t>(staal)industrie</w:t>
      </w:r>
      <w:r w:rsidR="00223DE5">
        <w:rPr>
          <w:rFonts w:cstheme="minorHAnsi"/>
          <w:lang w:eastAsia="nl-NL"/>
        </w:rPr>
        <w:t xml:space="preserve">. </w:t>
      </w:r>
      <w:r w:rsidR="00E61E65">
        <w:rPr>
          <w:rFonts w:cstheme="minorHAnsi"/>
        </w:rPr>
        <w:t>Ook</w:t>
      </w:r>
      <w:r w:rsidR="00F42CBA">
        <w:rPr>
          <w:rFonts w:cstheme="minorHAnsi"/>
        </w:rPr>
        <w:t xml:space="preserve"> de hierboven beschreven</w:t>
      </w:r>
      <w:r w:rsidR="00F42CBA" w:rsidRPr="004F10B5">
        <w:rPr>
          <w:rFonts w:cstheme="minorHAnsi"/>
        </w:rPr>
        <w:t xml:space="preserve"> </w:t>
      </w:r>
      <w:r w:rsidR="00F42CBA">
        <w:rPr>
          <w:rFonts w:cstheme="minorHAnsi"/>
        </w:rPr>
        <w:t xml:space="preserve">inzet op scholing (kwalitatieve mismatch verkleinen), duurzame </w:t>
      </w:r>
      <w:r w:rsidR="00F42CBA" w:rsidRPr="006B01A0">
        <w:t>inzetbaarheid</w:t>
      </w:r>
      <w:r w:rsidR="00F42CBA">
        <w:t xml:space="preserve"> (werkenden behouden) en het </w:t>
      </w:r>
      <w:r w:rsidR="00F42CBA" w:rsidRPr="006B01A0">
        <w:t>begeleiden</w:t>
      </w:r>
      <w:r w:rsidR="00F42CBA" w:rsidRPr="00C44E3C">
        <w:rPr>
          <w:rFonts w:cstheme="minorHAnsi"/>
        </w:rPr>
        <w:t xml:space="preserve"> van werklozen (onbenut potentieel benutten) </w:t>
      </w:r>
      <w:r w:rsidR="00E61E65">
        <w:rPr>
          <w:rFonts w:cstheme="minorHAnsi"/>
        </w:rPr>
        <w:t xml:space="preserve">dragen </w:t>
      </w:r>
      <w:r w:rsidR="00F42CBA">
        <w:rPr>
          <w:rFonts w:cstheme="minorHAnsi"/>
        </w:rPr>
        <w:t>bij aan het terugdringen van de krapte.</w:t>
      </w:r>
    </w:p>
    <w:p w14:paraId="39F6D8BD" w14:textId="77777777" w:rsidR="00223DE5" w:rsidRDefault="00223DE5" w:rsidP="005B5233">
      <w:pPr>
        <w:pStyle w:val="Opsommingsteken1"/>
        <w:numPr>
          <w:ilvl w:val="0"/>
          <w:numId w:val="0"/>
        </w:numPr>
        <w:ind w:left="360"/>
        <w:rPr>
          <w:rFonts w:cstheme="minorHAnsi"/>
        </w:rPr>
      </w:pPr>
    </w:p>
    <w:p w14:paraId="6DCADE6C" w14:textId="3CA80ED4" w:rsidR="003D7B34" w:rsidRPr="00794E57" w:rsidRDefault="00253136" w:rsidP="00A775B9">
      <w:pPr>
        <w:pStyle w:val="Opsommingsteken1"/>
        <w:numPr>
          <w:ilvl w:val="0"/>
          <w:numId w:val="0"/>
        </w:numPr>
        <w:rPr>
          <w:rFonts w:cstheme="minorHAnsi"/>
          <w:b/>
          <w:sz w:val="28"/>
        </w:rPr>
      </w:pPr>
      <w:r>
        <w:rPr>
          <w:rFonts w:cstheme="minorHAnsi"/>
          <w:b/>
          <w:sz w:val="24"/>
        </w:rPr>
        <w:t>II. O</w:t>
      </w:r>
      <w:r w:rsidR="003D7B34" w:rsidRPr="00794E57">
        <w:rPr>
          <w:rFonts w:cstheme="minorHAnsi"/>
          <w:b/>
          <w:sz w:val="24"/>
        </w:rPr>
        <w:t>ntwikkelingsdoelstellingen</w:t>
      </w:r>
    </w:p>
    <w:p w14:paraId="2A5475AE" w14:textId="77777777" w:rsidR="00505D6D" w:rsidRPr="005E4E50" w:rsidRDefault="00505D6D" w:rsidP="00A775B9">
      <w:pPr>
        <w:pStyle w:val="Opsommingsteken1"/>
        <w:numPr>
          <w:ilvl w:val="0"/>
          <w:numId w:val="0"/>
        </w:numPr>
        <w:rPr>
          <w:rFonts w:cstheme="minorHAnsi"/>
          <w:sz w:val="24"/>
          <w:szCs w:val="24"/>
          <w:lang w:eastAsia="nl-NL"/>
        </w:rPr>
      </w:pPr>
    </w:p>
    <w:p w14:paraId="4A73FFA5" w14:textId="164DA067" w:rsidR="009D5193" w:rsidRPr="001A0F8F" w:rsidRDefault="009D5193" w:rsidP="00A775B9">
      <w:pPr>
        <w:pStyle w:val="Opsommingsteken1"/>
        <w:numPr>
          <w:ilvl w:val="0"/>
          <w:numId w:val="0"/>
        </w:numPr>
        <w:rPr>
          <w:rFonts w:cstheme="minorHAnsi"/>
          <w:b/>
        </w:rPr>
      </w:pPr>
      <w:r w:rsidRPr="001A0F8F">
        <w:rPr>
          <w:rFonts w:cstheme="minorHAnsi"/>
          <w:b/>
        </w:rPr>
        <w:t xml:space="preserve">Behoud </w:t>
      </w:r>
      <w:r w:rsidR="00412821">
        <w:rPr>
          <w:rFonts w:cstheme="minorHAnsi"/>
          <w:b/>
        </w:rPr>
        <w:t>banen</w:t>
      </w:r>
      <w:r w:rsidRPr="001A0F8F">
        <w:rPr>
          <w:rFonts w:cstheme="minorHAnsi"/>
          <w:b/>
        </w:rPr>
        <w:t xml:space="preserve"> </w:t>
      </w:r>
    </w:p>
    <w:p w14:paraId="2BAED29E" w14:textId="2EDDFCAB" w:rsidR="00C87033" w:rsidRDefault="001F205D" w:rsidP="00A775B9">
      <w:pPr>
        <w:pStyle w:val="Opsommingsteken1"/>
        <w:numPr>
          <w:ilvl w:val="0"/>
          <w:numId w:val="0"/>
        </w:numPr>
        <w:rPr>
          <w:rStyle w:val="cf21"/>
          <w:rFonts w:asciiTheme="minorHAnsi" w:hAnsiTheme="minorHAnsi" w:cstheme="minorHAnsi"/>
          <w:b w:val="0"/>
          <w:bCs w:val="0"/>
          <w:sz w:val="22"/>
          <w:szCs w:val="22"/>
        </w:rPr>
      </w:pPr>
      <w:r>
        <w:rPr>
          <w:rStyle w:val="cf11"/>
          <w:rFonts w:asciiTheme="minorHAnsi" w:hAnsiTheme="minorHAnsi" w:cstheme="minorHAnsi"/>
          <w:sz w:val="22"/>
          <w:szCs w:val="22"/>
        </w:rPr>
        <w:t>H</w:t>
      </w:r>
      <w:r w:rsidR="00F47310">
        <w:rPr>
          <w:rStyle w:val="cf11"/>
          <w:rFonts w:asciiTheme="minorHAnsi" w:hAnsiTheme="minorHAnsi" w:cstheme="minorHAnsi"/>
          <w:sz w:val="22"/>
          <w:szCs w:val="22"/>
        </w:rPr>
        <w:t xml:space="preserve">et JTF </w:t>
      </w:r>
      <w:r w:rsidR="00BA381E">
        <w:rPr>
          <w:rStyle w:val="cf11"/>
          <w:rFonts w:asciiTheme="minorHAnsi" w:hAnsiTheme="minorHAnsi" w:cstheme="minorHAnsi"/>
          <w:sz w:val="22"/>
          <w:szCs w:val="22"/>
        </w:rPr>
        <w:t>voorkomt</w:t>
      </w:r>
      <w:r>
        <w:rPr>
          <w:rStyle w:val="cf11"/>
          <w:rFonts w:asciiTheme="minorHAnsi" w:hAnsiTheme="minorHAnsi" w:cstheme="minorHAnsi"/>
          <w:sz w:val="22"/>
          <w:szCs w:val="22"/>
        </w:rPr>
        <w:t xml:space="preserve"> in de </w:t>
      </w:r>
      <w:r w:rsidR="00135C89">
        <w:rPr>
          <w:rStyle w:val="cf11"/>
          <w:rFonts w:asciiTheme="minorHAnsi" w:hAnsiTheme="minorHAnsi" w:cstheme="minorHAnsi"/>
          <w:sz w:val="22"/>
          <w:szCs w:val="22"/>
        </w:rPr>
        <w:t>IJmond</w:t>
      </w:r>
      <w:r>
        <w:rPr>
          <w:rStyle w:val="cf11"/>
          <w:rFonts w:asciiTheme="minorHAnsi" w:hAnsiTheme="minorHAnsi" w:cstheme="minorHAnsi"/>
          <w:sz w:val="22"/>
          <w:szCs w:val="22"/>
        </w:rPr>
        <w:t xml:space="preserve"> </w:t>
      </w:r>
      <w:r w:rsidR="00BA381E">
        <w:rPr>
          <w:rStyle w:val="cf11"/>
          <w:rFonts w:asciiTheme="minorHAnsi" w:hAnsiTheme="minorHAnsi" w:cstheme="minorHAnsi"/>
          <w:sz w:val="22"/>
          <w:szCs w:val="22"/>
        </w:rPr>
        <w:t xml:space="preserve">mede het </w:t>
      </w:r>
      <w:r w:rsidR="00FA5566" w:rsidRPr="005B5233">
        <w:rPr>
          <w:rStyle w:val="cf21"/>
          <w:rFonts w:asciiTheme="minorHAnsi" w:hAnsiTheme="minorHAnsi" w:cstheme="minorHAnsi"/>
          <w:b w:val="0"/>
          <w:bCs w:val="0"/>
          <w:sz w:val="22"/>
          <w:szCs w:val="22"/>
        </w:rPr>
        <w:t xml:space="preserve">verlies van </w:t>
      </w:r>
      <w:r w:rsidR="00C87033">
        <w:rPr>
          <w:rStyle w:val="cf21"/>
          <w:rFonts w:asciiTheme="minorHAnsi" w:hAnsiTheme="minorHAnsi" w:cstheme="minorHAnsi"/>
          <w:b w:val="0"/>
          <w:bCs w:val="0"/>
          <w:sz w:val="22"/>
          <w:szCs w:val="22"/>
        </w:rPr>
        <w:t>ca. 1.</w:t>
      </w:r>
      <w:r w:rsidR="00BF3474">
        <w:rPr>
          <w:rStyle w:val="cf21"/>
          <w:rFonts w:asciiTheme="minorHAnsi" w:hAnsiTheme="minorHAnsi" w:cstheme="minorHAnsi"/>
          <w:b w:val="0"/>
          <w:bCs w:val="0"/>
          <w:sz w:val="22"/>
          <w:szCs w:val="22"/>
        </w:rPr>
        <w:t>8</w:t>
      </w:r>
      <w:r w:rsidR="00C87033">
        <w:rPr>
          <w:rStyle w:val="cf21"/>
          <w:rFonts w:asciiTheme="minorHAnsi" w:hAnsiTheme="minorHAnsi" w:cstheme="minorHAnsi"/>
          <w:b w:val="0"/>
          <w:bCs w:val="0"/>
          <w:sz w:val="22"/>
          <w:szCs w:val="22"/>
        </w:rPr>
        <w:t xml:space="preserve">00 </w:t>
      </w:r>
      <w:r w:rsidR="00FA5566" w:rsidRPr="005B5233">
        <w:rPr>
          <w:rStyle w:val="cf21"/>
          <w:rFonts w:asciiTheme="minorHAnsi" w:hAnsiTheme="minorHAnsi" w:cstheme="minorHAnsi"/>
          <w:sz w:val="22"/>
          <w:szCs w:val="22"/>
        </w:rPr>
        <w:t>directe banen</w:t>
      </w:r>
      <w:r>
        <w:rPr>
          <w:rStyle w:val="cf11"/>
          <w:rFonts w:asciiTheme="minorHAnsi" w:hAnsiTheme="minorHAnsi" w:cstheme="minorHAnsi"/>
          <w:sz w:val="22"/>
          <w:szCs w:val="22"/>
        </w:rPr>
        <w:t xml:space="preserve"> </w:t>
      </w:r>
      <w:r w:rsidRPr="004F10B5">
        <w:rPr>
          <w:rStyle w:val="cf21"/>
          <w:rFonts w:asciiTheme="minorHAnsi" w:hAnsiTheme="minorHAnsi" w:cstheme="minorHAnsi"/>
          <w:b w:val="0"/>
          <w:bCs w:val="0"/>
          <w:sz w:val="22"/>
          <w:szCs w:val="22"/>
        </w:rPr>
        <w:t>tot aan 2030</w:t>
      </w:r>
      <w:r>
        <w:rPr>
          <w:rStyle w:val="cf21"/>
          <w:rFonts w:asciiTheme="minorHAnsi" w:hAnsiTheme="minorHAnsi" w:cstheme="minorHAnsi"/>
          <w:b w:val="0"/>
          <w:bCs w:val="0"/>
          <w:sz w:val="22"/>
          <w:szCs w:val="22"/>
        </w:rPr>
        <w:t>.</w:t>
      </w:r>
      <w:r w:rsidR="00C87033">
        <w:rPr>
          <w:rStyle w:val="cf21"/>
          <w:rFonts w:asciiTheme="minorHAnsi" w:hAnsiTheme="minorHAnsi" w:cstheme="minorHAnsi"/>
          <w:b w:val="0"/>
          <w:bCs w:val="0"/>
          <w:sz w:val="22"/>
          <w:szCs w:val="22"/>
        </w:rPr>
        <w:t xml:space="preserve"> </w:t>
      </w:r>
      <w:r w:rsidR="00C87033" w:rsidRPr="00C87033">
        <w:rPr>
          <w:rStyle w:val="cf21"/>
          <w:rFonts w:asciiTheme="minorHAnsi" w:hAnsiTheme="minorHAnsi" w:cstheme="minorHAnsi"/>
          <w:b w:val="0"/>
          <w:bCs w:val="0"/>
          <w:sz w:val="22"/>
          <w:szCs w:val="22"/>
        </w:rPr>
        <w:t>Uitgaande van een multiplier van 3 à 4 op (</w:t>
      </w:r>
      <w:proofErr w:type="spellStart"/>
      <w:r w:rsidR="00C87033" w:rsidRPr="00C87033">
        <w:rPr>
          <w:rStyle w:val="cf21"/>
          <w:rFonts w:asciiTheme="minorHAnsi" w:hAnsiTheme="minorHAnsi" w:cstheme="minorHAnsi"/>
          <w:b w:val="0"/>
          <w:bCs w:val="0"/>
          <w:sz w:val="22"/>
          <w:szCs w:val="22"/>
        </w:rPr>
        <w:t>inter</w:t>
      </w:r>
      <w:proofErr w:type="spellEnd"/>
      <w:r w:rsidR="00C87033" w:rsidRPr="00C87033">
        <w:rPr>
          <w:rStyle w:val="cf21"/>
          <w:rFonts w:asciiTheme="minorHAnsi" w:hAnsiTheme="minorHAnsi" w:cstheme="minorHAnsi"/>
          <w:b w:val="0"/>
          <w:bCs w:val="0"/>
          <w:sz w:val="22"/>
          <w:szCs w:val="22"/>
        </w:rPr>
        <w:t xml:space="preserve">)nationale schaal – dus ook buiten de </w:t>
      </w:r>
      <w:r w:rsidR="00135C89">
        <w:rPr>
          <w:rStyle w:val="cf21"/>
          <w:rFonts w:asciiTheme="minorHAnsi" w:hAnsiTheme="minorHAnsi" w:cstheme="minorHAnsi"/>
          <w:b w:val="0"/>
          <w:bCs w:val="0"/>
          <w:sz w:val="22"/>
          <w:szCs w:val="22"/>
        </w:rPr>
        <w:t>IJmond</w:t>
      </w:r>
      <w:r w:rsidR="00C87033" w:rsidRPr="00C87033">
        <w:rPr>
          <w:rStyle w:val="cf21"/>
          <w:rFonts w:asciiTheme="minorHAnsi" w:hAnsiTheme="minorHAnsi" w:cstheme="minorHAnsi"/>
          <w:b w:val="0"/>
          <w:bCs w:val="0"/>
          <w:sz w:val="22"/>
          <w:szCs w:val="22"/>
        </w:rPr>
        <w:t xml:space="preserve"> – gaat het om ca. </w:t>
      </w:r>
      <w:r w:rsidR="00BF3474">
        <w:rPr>
          <w:rStyle w:val="cf21"/>
          <w:rFonts w:asciiTheme="minorHAnsi" w:hAnsiTheme="minorHAnsi" w:cstheme="minorHAnsi"/>
          <w:b w:val="0"/>
          <w:bCs w:val="0"/>
          <w:sz w:val="22"/>
          <w:szCs w:val="22"/>
        </w:rPr>
        <w:t>7</w:t>
      </w:r>
      <w:r w:rsidR="00C87033" w:rsidRPr="00C87033">
        <w:rPr>
          <w:rStyle w:val="cf21"/>
          <w:rFonts w:asciiTheme="minorHAnsi" w:hAnsiTheme="minorHAnsi" w:cstheme="minorHAnsi"/>
          <w:b w:val="0"/>
          <w:bCs w:val="0"/>
          <w:sz w:val="22"/>
          <w:szCs w:val="22"/>
        </w:rPr>
        <w:t xml:space="preserve">.000 à </w:t>
      </w:r>
      <w:r w:rsidR="00BF3474">
        <w:rPr>
          <w:rStyle w:val="cf21"/>
          <w:rFonts w:asciiTheme="minorHAnsi" w:hAnsiTheme="minorHAnsi" w:cstheme="minorHAnsi"/>
          <w:b w:val="0"/>
          <w:bCs w:val="0"/>
          <w:sz w:val="22"/>
          <w:szCs w:val="22"/>
        </w:rPr>
        <w:t>8</w:t>
      </w:r>
      <w:r w:rsidR="00C87033" w:rsidRPr="00C87033">
        <w:rPr>
          <w:rStyle w:val="cf21"/>
          <w:rFonts w:asciiTheme="minorHAnsi" w:hAnsiTheme="minorHAnsi" w:cstheme="minorHAnsi"/>
          <w:b w:val="0"/>
          <w:bCs w:val="0"/>
          <w:sz w:val="22"/>
          <w:szCs w:val="22"/>
        </w:rPr>
        <w:t>.000 banen</w:t>
      </w:r>
      <w:r w:rsidR="00C87033">
        <w:rPr>
          <w:rStyle w:val="cf21"/>
          <w:rFonts w:asciiTheme="minorHAnsi" w:hAnsiTheme="minorHAnsi" w:cstheme="minorHAnsi"/>
          <w:b w:val="0"/>
          <w:bCs w:val="0"/>
          <w:sz w:val="22"/>
          <w:szCs w:val="22"/>
        </w:rPr>
        <w:t>.</w:t>
      </w:r>
    </w:p>
    <w:p w14:paraId="54B7F283" w14:textId="56D2526A" w:rsidR="007C09D3" w:rsidRDefault="007C09D3" w:rsidP="00A775B9">
      <w:pPr>
        <w:pStyle w:val="Opsommingsteken1"/>
        <w:numPr>
          <w:ilvl w:val="0"/>
          <w:numId w:val="0"/>
        </w:numPr>
        <w:rPr>
          <w:rStyle w:val="cf11"/>
          <w:rFonts w:asciiTheme="minorHAnsi" w:hAnsiTheme="minorHAnsi" w:cstheme="minorHAnsi"/>
          <w:sz w:val="22"/>
          <w:szCs w:val="22"/>
        </w:rPr>
      </w:pPr>
    </w:p>
    <w:p w14:paraId="3AFF8723" w14:textId="00E5EF64" w:rsidR="001F205D" w:rsidRDefault="007C09D3" w:rsidP="00A775B9">
      <w:pPr>
        <w:pStyle w:val="Opsommingsteken1"/>
        <w:numPr>
          <w:ilvl w:val="0"/>
          <w:numId w:val="0"/>
        </w:numPr>
        <w:rPr>
          <w:i/>
          <w:iCs/>
        </w:rPr>
      </w:pPr>
      <w:r>
        <w:rPr>
          <w:rStyle w:val="cf11"/>
          <w:rFonts w:asciiTheme="minorHAnsi" w:hAnsiTheme="minorHAnsi" w:cstheme="minorHAnsi"/>
          <w:sz w:val="22"/>
          <w:szCs w:val="22"/>
        </w:rPr>
        <w:t xml:space="preserve">Dit </w:t>
      </w:r>
      <w:r w:rsidR="00BA381E">
        <w:rPr>
          <w:rStyle w:val="cf11"/>
          <w:rFonts w:asciiTheme="minorHAnsi" w:hAnsiTheme="minorHAnsi" w:cstheme="minorHAnsi"/>
          <w:sz w:val="22"/>
          <w:szCs w:val="22"/>
        </w:rPr>
        <w:t xml:space="preserve">aantal </w:t>
      </w:r>
      <w:r w:rsidR="00F23FD9">
        <w:t xml:space="preserve">is het saldo van </w:t>
      </w:r>
      <w:r w:rsidR="001F205D">
        <w:rPr>
          <w:iCs/>
        </w:rPr>
        <w:t xml:space="preserve">twee </w:t>
      </w:r>
      <w:r w:rsidR="0037157B">
        <w:rPr>
          <w:iCs/>
        </w:rPr>
        <w:t>werkgelegenheids</w:t>
      </w:r>
      <w:r w:rsidR="001F205D">
        <w:rPr>
          <w:iCs/>
        </w:rPr>
        <w:t>scenario’s (</w:t>
      </w:r>
      <w:r w:rsidR="00852679">
        <w:rPr>
          <w:iCs/>
        </w:rPr>
        <w:t>z</w:t>
      </w:r>
      <w:r w:rsidR="001F205D">
        <w:t>ie bijlage 1)</w:t>
      </w:r>
      <w:r w:rsidR="001F205D">
        <w:rPr>
          <w:i/>
          <w:iCs/>
        </w:rPr>
        <w:t xml:space="preserve">: </w:t>
      </w:r>
    </w:p>
    <w:p w14:paraId="77F02978" w14:textId="2CD5B1F1" w:rsidR="001F205D" w:rsidRPr="00135E25" w:rsidRDefault="001F205D" w:rsidP="00A775B9">
      <w:pPr>
        <w:pStyle w:val="Titeltabellen"/>
        <w:numPr>
          <w:ilvl w:val="0"/>
          <w:numId w:val="24"/>
        </w:numPr>
        <w:rPr>
          <w:i w:val="0"/>
          <w:iCs/>
        </w:rPr>
      </w:pPr>
      <w:r>
        <w:rPr>
          <w:i w:val="0"/>
          <w:iCs/>
        </w:rPr>
        <w:t xml:space="preserve">Een scenario waarbij JTF-gelden in de </w:t>
      </w:r>
      <w:r w:rsidR="00135C89">
        <w:rPr>
          <w:i w:val="0"/>
          <w:iCs/>
        </w:rPr>
        <w:t>IJmond</w:t>
      </w:r>
      <w:r>
        <w:rPr>
          <w:i w:val="0"/>
          <w:iCs/>
        </w:rPr>
        <w:t xml:space="preserve"> als vliegwiel dienen voor publieke en private investeringen. Door stijgende arbeidsproductiviteit gaan er wel banen verloren in de staalindustrie</w:t>
      </w:r>
      <w:r w:rsidR="0086352E">
        <w:rPr>
          <w:i w:val="0"/>
          <w:iCs/>
        </w:rPr>
        <w:t>,</w:t>
      </w:r>
      <w:r>
        <w:rPr>
          <w:i w:val="0"/>
          <w:iCs/>
        </w:rPr>
        <w:t xml:space="preserve"> maar dit </w:t>
      </w:r>
      <w:r w:rsidR="0086352E">
        <w:rPr>
          <w:i w:val="0"/>
          <w:iCs/>
        </w:rPr>
        <w:t xml:space="preserve">effect </w:t>
      </w:r>
      <w:r w:rsidR="00253136">
        <w:rPr>
          <w:i w:val="0"/>
          <w:iCs/>
        </w:rPr>
        <w:t>wordt geremd</w:t>
      </w:r>
      <w:r w:rsidR="0086352E">
        <w:rPr>
          <w:i w:val="0"/>
          <w:iCs/>
        </w:rPr>
        <w:t xml:space="preserve"> door de opkomst van groene </w:t>
      </w:r>
      <w:proofErr w:type="spellStart"/>
      <w:r w:rsidR="0086352E">
        <w:rPr>
          <w:i w:val="0"/>
          <w:iCs/>
        </w:rPr>
        <w:t>staalproductie</w:t>
      </w:r>
      <w:r w:rsidR="007D4034">
        <w:rPr>
          <w:i w:val="0"/>
          <w:iCs/>
        </w:rPr>
        <w:t>.</w:t>
      </w:r>
      <w:r>
        <w:rPr>
          <w:i w:val="0"/>
          <w:iCs/>
        </w:rPr>
        <w:t>Ook</w:t>
      </w:r>
      <w:proofErr w:type="spellEnd"/>
      <w:r>
        <w:rPr>
          <w:i w:val="0"/>
          <w:iCs/>
        </w:rPr>
        <w:t xml:space="preserve"> </w:t>
      </w:r>
      <w:r w:rsidRPr="001F205D">
        <w:rPr>
          <w:i w:val="0"/>
          <w:iCs/>
        </w:rPr>
        <w:t>ontstaa</w:t>
      </w:r>
      <w:r>
        <w:rPr>
          <w:i w:val="0"/>
          <w:iCs/>
        </w:rPr>
        <w:t>t</w:t>
      </w:r>
      <w:r w:rsidRPr="001F205D">
        <w:rPr>
          <w:i w:val="0"/>
          <w:iCs/>
        </w:rPr>
        <w:t xml:space="preserve"> er </w:t>
      </w:r>
      <w:r w:rsidRPr="005B5233">
        <w:rPr>
          <w:i w:val="0"/>
          <w:iCs/>
        </w:rPr>
        <w:t xml:space="preserve">nieuwe werkgelegenheid </w:t>
      </w:r>
      <w:r w:rsidRPr="001F205D">
        <w:rPr>
          <w:i w:val="0"/>
          <w:iCs/>
        </w:rPr>
        <w:t>(‘</w:t>
      </w:r>
      <w:r w:rsidR="00135C89">
        <w:rPr>
          <w:i w:val="0"/>
          <w:iCs/>
        </w:rPr>
        <w:t>IJmond</w:t>
      </w:r>
      <w:r w:rsidRPr="001F205D">
        <w:rPr>
          <w:i w:val="0"/>
          <w:iCs/>
        </w:rPr>
        <w:t xml:space="preserve"> als Energy Hub’)</w:t>
      </w:r>
      <w:r w:rsidR="0086352E">
        <w:rPr>
          <w:i w:val="0"/>
          <w:iCs/>
        </w:rPr>
        <w:t xml:space="preserve">: </w:t>
      </w:r>
      <w:r w:rsidR="00DE5520" w:rsidRPr="005C702B">
        <w:rPr>
          <w:i w:val="0"/>
          <w:iCs/>
        </w:rPr>
        <w:t>dit zorgt voor e</w:t>
      </w:r>
      <w:r w:rsidR="0086352E" w:rsidRPr="005C702B">
        <w:rPr>
          <w:i w:val="0"/>
          <w:iCs/>
        </w:rPr>
        <w:t xml:space="preserve">en </w:t>
      </w:r>
      <w:r w:rsidR="00BA381E" w:rsidRPr="005C702B">
        <w:rPr>
          <w:i w:val="0"/>
          <w:iCs/>
        </w:rPr>
        <w:t>werkgelegenheids</w:t>
      </w:r>
      <w:r w:rsidR="0086352E" w:rsidRPr="005C702B">
        <w:rPr>
          <w:i w:val="0"/>
          <w:iCs/>
        </w:rPr>
        <w:t>stijging van 1% per jaar in de overige industrie</w:t>
      </w:r>
      <w:r w:rsidRPr="005C702B">
        <w:rPr>
          <w:i w:val="0"/>
          <w:iCs/>
        </w:rPr>
        <w:t xml:space="preserve">. Per saldo </w:t>
      </w:r>
      <w:r w:rsidR="00253136" w:rsidRPr="005C702B">
        <w:rPr>
          <w:i w:val="0"/>
          <w:iCs/>
        </w:rPr>
        <w:t>blijft de daling van</w:t>
      </w:r>
      <w:r w:rsidRPr="005C702B">
        <w:rPr>
          <w:i w:val="0"/>
          <w:iCs/>
        </w:rPr>
        <w:t xml:space="preserve"> het aantal banen in de </w:t>
      </w:r>
      <w:r w:rsidR="0086352E" w:rsidRPr="005C702B">
        <w:rPr>
          <w:i w:val="0"/>
          <w:iCs/>
        </w:rPr>
        <w:t xml:space="preserve">gehele industrie </w:t>
      </w:r>
      <w:r w:rsidR="00253136" w:rsidRPr="005C702B">
        <w:rPr>
          <w:i w:val="0"/>
          <w:iCs/>
        </w:rPr>
        <w:t>beperkt (</w:t>
      </w:r>
      <w:r w:rsidR="0086352E" w:rsidRPr="005C702B">
        <w:rPr>
          <w:i w:val="0"/>
          <w:iCs/>
        </w:rPr>
        <w:t>van 11.5</w:t>
      </w:r>
      <w:r w:rsidR="00BF3474" w:rsidRPr="005C702B">
        <w:rPr>
          <w:i w:val="0"/>
          <w:iCs/>
        </w:rPr>
        <w:t>00</w:t>
      </w:r>
      <w:r w:rsidR="0086352E" w:rsidRPr="005C702B">
        <w:rPr>
          <w:i w:val="0"/>
          <w:iCs/>
        </w:rPr>
        <w:t xml:space="preserve"> </w:t>
      </w:r>
      <w:r w:rsidR="00852679" w:rsidRPr="005C702B">
        <w:rPr>
          <w:i w:val="0"/>
          <w:iCs/>
        </w:rPr>
        <w:t>in 20</w:t>
      </w:r>
      <w:r w:rsidR="007D4034" w:rsidRPr="005C702B">
        <w:rPr>
          <w:i w:val="0"/>
          <w:iCs/>
        </w:rPr>
        <w:t>20</w:t>
      </w:r>
      <w:r w:rsidR="0086352E" w:rsidRPr="005C702B">
        <w:rPr>
          <w:i w:val="0"/>
          <w:iCs/>
        </w:rPr>
        <w:t xml:space="preserve"> naar </w:t>
      </w:r>
      <w:r w:rsidR="0086352E" w:rsidRPr="005C702B">
        <w:rPr>
          <w:b/>
          <w:bCs/>
          <w:i w:val="0"/>
          <w:iCs/>
        </w:rPr>
        <w:t>1</w:t>
      </w:r>
      <w:r w:rsidR="007D4034" w:rsidRPr="005C702B">
        <w:rPr>
          <w:b/>
          <w:bCs/>
          <w:i w:val="0"/>
          <w:iCs/>
        </w:rPr>
        <w:t>1</w:t>
      </w:r>
      <w:r w:rsidR="0086352E" w:rsidRPr="005C702B">
        <w:rPr>
          <w:b/>
          <w:bCs/>
          <w:i w:val="0"/>
          <w:iCs/>
        </w:rPr>
        <w:t>.</w:t>
      </w:r>
      <w:r w:rsidR="007D4034" w:rsidRPr="005C702B">
        <w:rPr>
          <w:b/>
          <w:bCs/>
          <w:i w:val="0"/>
          <w:iCs/>
        </w:rPr>
        <w:t>2</w:t>
      </w:r>
      <w:r w:rsidR="00BF3474" w:rsidRPr="005C702B">
        <w:rPr>
          <w:b/>
          <w:bCs/>
          <w:i w:val="0"/>
          <w:iCs/>
        </w:rPr>
        <w:t>00</w:t>
      </w:r>
      <w:r w:rsidR="0086352E" w:rsidRPr="005C702B">
        <w:rPr>
          <w:b/>
          <w:bCs/>
          <w:i w:val="0"/>
          <w:iCs/>
        </w:rPr>
        <w:t xml:space="preserve"> </w:t>
      </w:r>
      <w:r w:rsidR="00F23FD9" w:rsidRPr="005C702B">
        <w:rPr>
          <w:b/>
          <w:bCs/>
          <w:i w:val="0"/>
          <w:iCs/>
        </w:rPr>
        <w:t>banen i</w:t>
      </w:r>
      <w:r w:rsidR="0086352E" w:rsidRPr="005C702B">
        <w:rPr>
          <w:b/>
          <w:bCs/>
          <w:i w:val="0"/>
          <w:iCs/>
        </w:rPr>
        <w:t>n 2030</w:t>
      </w:r>
      <w:r w:rsidR="00253136" w:rsidRPr="005B5233">
        <w:rPr>
          <w:b/>
          <w:bCs/>
          <w:i w:val="0"/>
          <w:iCs/>
        </w:rPr>
        <w:t>)</w:t>
      </w:r>
      <w:r w:rsidR="0086352E" w:rsidRPr="005B5233">
        <w:rPr>
          <w:b/>
          <w:bCs/>
          <w:i w:val="0"/>
          <w:iCs/>
        </w:rPr>
        <w:t>.</w:t>
      </w:r>
    </w:p>
    <w:p w14:paraId="6B1A18A2" w14:textId="1730AAE3" w:rsidR="00FA5566" w:rsidRPr="00253136" w:rsidRDefault="001F205D" w:rsidP="005B5233">
      <w:pPr>
        <w:pStyle w:val="Titeltabellen"/>
        <w:numPr>
          <w:ilvl w:val="0"/>
          <w:numId w:val="24"/>
        </w:numPr>
        <w:rPr>
          <w:rStyle w:val="cf11"/>
          <w:rFonts w:asciiTheme="minorHAnsi" w:hAnsiTheme="minorHAnsi" w:cstheme="minorHAnsi"/>
          <w:sz w:val="22"/>
          <w:szCs w:val="22"/>
        </w:rPr>
      </w:pPr>
      <w:r w:rsidRPr="005B5233">
        <w:rPr>
          <w:i w:val="0"/>
          <w:iCs/>
        </w:rPr>
        <w:t>Een scenario zonder JTF en een onsuccesvolle transitie. Hierdoor verliest de staalindustrie steeds meer draagvlak, en is op termijn (gedeeltelijke) sluiting onvermijdelijk. Ook mist de regio kansen voor diversificatie. Per saldo neemt het aantal banen in de industrie sterk a</w:t>
      </w:r>
      <w:r w:rsidR="00253136" w:rsidRPr="005B5233">
        <w:rPr>
          <w:i w:val="0"/>
          <w:iCs/>
        </w:rPr>
        <w:t>f, tot</w:t>
      </w:r>
      <w:r w:rsidR="00253136" w:rsidRPr="005B5233">
        <w:rPr>
          <w:b/>
          <w:bCs/>
          <w:i w:val="0"/>
          <w:iCs/>
        </w:rPr>
        <w:t xml:space="preserve"> 9.</w:t>
      </w:r>
      <w:r w:rsidR="007D4034" w:rsidRPr="005B5233">
        <w:rPr>
          <w:b/>
          <w:bCs/>
          <w:i w:val="0"/>
          <w:iCs/>
        </w:rPr>
        <w:t>40</w:t>
      </w:r>
      <w:r w:rsidR="00BF3474" w:rsidRPr="005B5233">
        <w:rPr>
          <w:b/>
          <w:bCs/>
          <w:i w:val="0"/>
          <w:iCs/>
        </w:rPr>
        <w:t>0</w:t>
      </w:r>
      <w:r w:rsidR="00253136" w:rsidRPr="005B5233">
        <w:rPr>
          <w:b/>
          <w:bCs/>
          <w:i w:val="0"/>
          <w:iCs/>
        </w:rPr>
        <w:t xml:space="preserve"> banen in 2030.</w:t>
      </w:r>
    </w:p>
    <w:p w14:paraId="7A4FECBC" w14:textId="099305FE" w:rsidR="00621700" w:rsidRPr="004F10B5" w:rsidRDefault="007C09D3" w:rsidP="00A775B9">
      <w:pPr>
        <w:pStyle w:val="Opsommingsteken1"/>
        <w:numPr>
          <w:ilvl w:val="0"/>
          <w:numId w:val="0"/>
        </w:numPr>
        <w:rPr>
          <w:rStyle w:val="cf11"/>
          <w:rFonts w:asciiTheme="minorHAnsi" w:hAnsiTheme="minorHAnsi" w:cstheme="minorHAnsi"/>
          <w:sz w:val="22"/>
          <w:szCs w:val="22"/>
        </w:rPr>
      </w:pPr>
      <w:r>
        <w:rPr>
          <w:rStyle w:val="cf11"/>
          <w:rFonts w:asciiTheme="minorHAnsi" w:hAnsiTheme="minorHAnsi" w:cstheme="minorHAnsi"/>
          <w:sz w:val="22"/>
          <w:szCs w:val="22"/>
        </w:rPr>
        <w:t>D</w:t>
      </w:r>
      <w:r w:rsidR="00621700">
        <w:rPr>
          <w:rStyle w:val="cf11"/>
          <w:rFonts w:asciiTheme="minorHAnsi" w:hAnsiTheme="minorHAnsi" w:cstheme="minorHAnsi"/>
          <w:sz w:val="22"/>
          <w:szCs w:val="22"/>
        </w:rPr>
        <w:t>e JTF-inzet maakt deel uit van een breder palet aan publieke en private inzet op een succesvolle transitie (zie 2.3). Het werkgelegenheidseffect van</w:t>
      </w:r>
      <w:r>
        <w:rPr>
          <w:rStyle w:val="cf11"/>
          <w:rFonts w:asciiTheme="minorHAnsi" w:hAnsiTheme="minorHAnsi" w:cstheme="minorHAnsi"/>
          <w:sz w:val="22"/>
          <w:szCs w:val="22"/>
        </w:rPr>
        <w:t xml:space="preserve"> het</w:t>
      </w:r>
      <w:r w:rsidR="00621700">
        <w:rPr>
          <w:rStyle w:val="cf11"/>
          <w:rFonts w:asciiTheme="minorHAnsi" w:hAnsiTheme="minorHAnsi" w:cstheme="minorHAnsi"/>
          <w:sz w:val="22"/>
          <w:szCs w:val="22"/>
        </w:rPr>
        <w:t xml:space="preserve"> JTF</w:t>
      </w:r>
      <w:r>
        <w:rPr>
          <w:rStyle w:val="cf11"/>
          <w:rFonts w:asciiTheme="minorHAnsi" w:hAnsiTheme="minorHAnsi" w:cstheme="minorHAnsi"/>
          <w:sz w:val="22"/>
          <w:szCs w:val="22"/>
        </w:rPr>
        <w:t xml:space="preserve"> </w:t>
      </w:r>
      <w:r w:rsidR="00621700">
        <w:rPr>
          <w:rStyle w:val="cf11"/>
          <w:rFonts w:asciiTheme="minorHAnsi" w:hAnsiTheme="minorHAnsi" w:cstheme="minorHAnsi"/>
          <w:sz w:val="22"/>
          <w:szCs w:val="22"/>
        </w:rPr>
        <w:t>is niet los te zien van dit bredere palet.</w:t>
      </w:r>
    </w:p>
    <w:p w14:paraId="36C634FB" w14:textId="77777777" w:rsidR="001F205D" w:rsidRDefault="001F205D" w:rsidP="00A775B9">
      <w:pPr>
        <w:spacing w:after="0" w:line="240" w:lineRule="auto"/>
        <w:rPr>
          <w:rStyle w:val="cf11"/>
          <w:rFonts w:asciiTheme="minorHAnsi" w:hAnsiTheme="minorHAnsi" w:cstheme="minorHAnsi"/>
          <w:sz w:val="22"/>
          <w:szCs w:val="22"/>
        </w:rPr>
      </w:pPr>
    </w:p>
    <w:p w14:paraId="50E6F172" w14:textId="0D06AEDE" w:rsidR="00505D6D" w:rsidRPr="00794E57" w:rsidRDefault="00C35D04" w:rsidP="00A775B9">
      <w:pPr>
        <w:pStyle w:val="Opsommingsteken1"/>
        <w:numPr>
          <w:ilvl w:val="0"/>
          <w:numId w:val="0"/>
        </w:numPr>
        <w:rPr>
          <w:rFonts w:cstheme="minorHAnsi"/>
          <w:bCs/>
        </w:rPr>
      </w:pPr>
      <w:r w:rsidRPr="001A0F8F">
        <w:rPr>
          <w:rFonts w:cstheme="minorHAnsi"/>
          <w:b/>
        </w:rPr>
        <w:t>CO</w:t>
      </w:r>
      <w:r w:rsidRPr="001A0F8F">
        <w:rPr>
          <w:rFonts w:cstheme="minorHAnsi"/>
          <w:b/>
          <w:vertAlign w:val="subscript"/>
        </w:rPr>
        <w:t>2</w:t>
      </w:r>
      <w:r w:rsidRPr="001A0F8F">
        <w:rPr>
          <w:rFonts w:cstheme="minorHAnsi"/>
          <w:b/>
        </w:rPr>
        <w:t>-reductie</w:t>
      </w:r>
      <w:r w:rsidR="0034781D" w:rsidRPr="001A0F8F">
        <w:rPr>
          <w:rFonts w:cstheme="minorHAnsi"/>
          <w:b/>
        </w:rPr>
        <w:t xml:space="preserve"> &amp; gezondheid</w:t>
      </w:r>
    </w:p>
    <w:p w14:paraId="0EC4FFE4" w14:textId="00A5E609" w:rsidR="00811F94" w:rsidRDefault="00C35D04" w:rsidP="00A775B9">
      <w:pPr>
        <w:pStyle w:val="Opsommingsteken1"/>
        <w:numPr>
          <w:ilvl w:val="0"/>
          <w:numId w:val="0"/>
        </w:numPr>
        <w:rPr>
          <w:rFonts w:cstheme="minorHAnsi"/>
        </w:rPr>
      </w:pPr>
      <w:r w:rsidRPr="00794E57">
        <w:rPr>
          <w:rFonts w:cstheme="minorHAnsi"/>
        </w:rPr>
        <w:t>Het NZKG heeft als doelstelling om de CO</w:t>
      </w:r>
      <w:r w:rsidRPr="00794E57">
        <w:rPr>
          <w:rFonts w:cstheme="minorHAnsi"/>
          <w:vertAlign w:val="subscript"/>
        </w:rPr>
        <w:t>2</w:t>
      </w:r>
      <w:r w:rsidRPr="00794E57">
        <w:rPr>
          <w:rFonts w:cstheme="minorHAnsi"/>
        </w:rPr>
        <w:t xml:space="preserve">-uitstoot (18,3 </w:t>
      </w:r>
      <w:proofErr w:type="spellStart"/>
      <w:r w:rsidRPr="00794E57">
        <w:rPr>
          <w:rFonts w:cstheme="minorHAnsi"/>
        </w:rPr>
        <w:t>Mton</w:t>
      </w:r>
      <w:proofErr w:type="spellEnd"/>
      <w:r w:rsidRPr="00794E57">
        <w:rPr>
          <w:rFonts w:cstheme="minorHAnsi"/>
        </w:rPr>
        <w:t>) in 2030 met bijna de helft te reduceren en in 2050 naar bijna niets</w:t>
      </w:r>
      <w:r w:rsidR="00811F94" w:rsidRPr="00794E57">
        <w:rPr>
          <w:rFonts w:cstheme="minorHAnsi"/>
        </w:rPr>
        <w:t xml:space="preserve">; het JTF draagt hieraan bij. </w:t>
      </w:r>
      <w:r w:rsidR="00F953EA">
        <w:rPr>
          <w:rFonts w:cstheme="minorHAnsi"/>
        </w:rPr>
        <w:t>TSN</w:t>
      </w:r>
      <w:r w:rsidRPr="00794E57">
        <w:rPr>
          <w:rFonts w:cstheme="minorHAnsi"/>
        </w:rPr>
        <w:t xml:space="preserve"> levert als grootste uitstoter van de </w:t>
      </w:r>
      <w:r w:rsidR="00135C89">
        <w:rPr>
          <w:rFonts w:cstheme="minorHAnsi"/>
        </w:rPr>
        <w:t>IJmond</w:t>
      </w:r>
      <w:r w:rsidRPr="00794E57">
        <w:rPr>
          <w:rFonts w:cstheme="minorHAnsi"/>
        </w:rPr>
        <w:t xml:space="preserve"> een groot aandeel van de emissiereductie van de </w:t>
      </w:r>
      <w:r w:rsidR="00135C89">
        <w:rPr>
          <w:rFonts w:cstheme="minorHAnsi"/>
        </w:rPr>
        <w:t>IJmond</w:t>
      </w:r>
      <w:r w:rsidRPr="00794E57">
        <w:rPr>
          <w:rFonts w:cstheme="minorHAnsi"/>
        </w:rPr>
        <w:t>.</w:t>
      </w:r>
      <w:r w:rsidR="00811F94" w:rsidRPr="00794E57">
        <w:rPr>
          <w:rFonts w:cstheme="minorHAnsi"/>
        </w:rPr>
        <w:t xml:space="preserve"> Ook draagt het JTF bij aan een schonere leefomgeving en daarmee verbeterde volksgezondheid in de </w:t>
      </w:r>
      <w:r w:rsidR="00135C89">
        <w:rPr>
          <w:rFonts w:cstheme="minorHAnsi"/>
        </w:rPr>
        <w:t>IJmond</w:t>
      </w:r>
      <w:r w:rsidR="00811F94" w:rsidRPr="00794E57">
        <w:rPr>
          <w:rFonts w:cstheme="minorHAnsi"/>
        </w:rPr>
        <w:t>, door inzet op een schonere (staal)industrie.</w:t>
      </w:r>
    </w:p>
    <w:p w14:paraId="6C635E2C" w14:textId="0A88BAE1" w:rsidR="007632E6" w:rsidRDefault="007632E6" w:rsidP="00A775B9">
      <w:pPr>
        <w:pStyle w:val="Opsommingsteken1"/>
        <w:numPr>
          <w:ilvl w:val="0"/>
          <w:numId w:val="0"/>
        </w:numPr>
        <w:rPr>
          <w:rFonts w:cstheme="minorHAnsi"/>
        </w:rPr>
      </w:pPr>
    </w:p>
    <w:p w14:paraId="7F366EFB" w14:textId="7343BE0E" w:rsidR="007632E6" w:rsidRPr="007632E6" w:rsidRDefault="00BA381E" w:rsidP="005B5233">
      <w:pPr>
        <w:pStyle w:val="Opsommingsteken1"/>
        <w:numPr>
          <w:ilvl w:val="0"/>
          <w:numId w:val="0"/>
        </w:numPr>
        <w:rPr>
          <w:rFonts w:cstheme="minorHAnsi"/>
        </w:rPr>
      </w:pPr>
      <w:r>
        <w:rPr>
          <w:rFonts w:cstheme="minorHAnsi"/>
        </w:rPr>
        <w:t>Specifiek voor TSN is i</w:t>
      </w:r>
      <w:r w:rsidR="007632E6" w:rsidRPr="007632E6">
        <w:rPr>
          <w:rFonts w:cstheme="minorHAnsi"/>
        </w:rPr>
        <w:t>n het klimaatakkoord een reductie</w:t>
      </w:r>
      <w:r w:rsidR="00412821">
        <w:rPr>
          <w:rFonts w:cstheme="minorHAnsi"/>
        </w:rPr>
        <w:t xml:space="preserve"> </w:t>
      </w:r>
      <w:r w:rsidR="007632E6" w:rsidRPr="007632E6">
        <w:rPr>
          <w:rFonts w:cstheme="minorHAnsi"/>
        </w:rPr>
        <w:t xml:space="preserve">afgesproken van 30% (van 12,6 </w:t>
      </w:r>
      <w:proofErr w:type="spellStart"/>
      <w:r w:rsidR="007632E6" w:rsidRPr="007632E6">
        <w:rPr>
          <w:rFonts w:cstheme="minorHAnsi"/>
        </w:rPr>
        <w:t>Mton</w:t>
      </w:r>
      <w:proofErr w:type="spellEnd"/>
      <w:r w:rsidR="007632E6" w:rsidRPr="007632E6">
        <w:rPr>
          <w:rFonts w:cstheme="minorHAnsi"/>
        </w:rPr>
        <w:t xml:space="preserve"> naar 8,8 </w:t>
      </w:r>
      <w:proofErr w:type="spellStart"/>
      <w:r w:rsidR="007632E6" w:rsidRPr="007632E6">
        <w:rPr>
          <w:rFonts w:cstheme="minorHAnsi"/>
        </w:rPr>
        <w:t>Mton</w:t>
      </w:r>
      <w:proofErr w:type="spellEnd"/>
      <w:r w:rsidR="007632E6" w:rsidRPr="007632E6">
        <w:rPr>
          <w:rFonts w:cstheme="minorHAnsi"/>
        </w:rPr>
        <w:t xml:space="preserve"> per jaar; een reductie van 3,6 </w:t>
      </w:r>
      <w:proofErr w:type="spellStart"/>
      <w:r w:rsidR="007632E6" w:rsidRPr="007632E6">
        <w:rPr>
          <w:rFonts w:cstheme="minorHAnsi"/>
        </w:rPr>
        <w:t>Mton</w:t>
      </w:r>
      <w:proofErr w:type="spellEnd"/>
      <w:r w:rsidR="007632E6" w:rsidRPr="007632E6">
        <w:rPr>
          <w:rFonts w:cstheme="minorHAnsi"/>
        </w:rPr>
        <w:t xml:space="preserve">) tot aan 2030. Dit </w:t>
      </w:r>
      <w:r>
        <w:rPr>
          <w:rFonts w:cstheme="minorHAnsi"/>
        </w:rPr>
        <w:t xml:space="preserve">doel </w:t>
      </w:r>
      <w:r w:rsidR="007632E6" w:rsidRPr="007632E6">
        <w:rPr>
          <w:rFonts w:cstheme="minorHAnsi"/>
        </w:rPr>
        <w:t xml:space="preserve">heeft </w:t>
      </w:r>
      <w:r w:rsidR="00F953EA">
        <w:rPr>
          <w:rFonts w:cstheme="minorHAnsi"/>
        </w:rPr>
        <w:t>TSN</w:t>
      </w:r>
      <w:r w:rsidR="007632E6" w:rsidRPr="007632E6">
        <w:rPr>
          <w:rFonts w:cstheme="minorHAnsi"/>
        </w:rPr>
        <w:t xml:space="preserve"> in een </w:t>
      </w:r>
      <w:proofErr w:type="spellStart"/>
      <w:r w:rsidR="007632E6" w:rsidRPr="007632E6">
        <w:rPr>
          <w:rFonts w:cstheme="minorHAnsi"/>
          <w:i/>
          <w:iCs/>
        </w:rPr>
        <w:t>Expression</w:t>
      </w:r>
      <w:proofErr w:type="spellEnd"/>
      <w:r w:rsidR="007632E6" w:rsidRPr="007632E6">
        <w:rPr>
          <w:rFonts w:cstheme="minorHAnsi"/>
          <w:i/>
          <w:iCs/>
        </w:rPr>
        <w:t xml:space="preserve"> of </w:t>
      </w:r>
      <w:proofErr w:type="spellStart"/>
      <w:r w:rsidR="007632E6" w:rsidRPr="007632E6">
        <w:rPr>
          <w:rFonts w:cstheme="minorHAnsi"/>
          <w:i/>
          <w:iCs/>
        </w:rPr>
        <w:t>Principles</w:t>
      </w:r>
      <w:proofErr w:type="spellEnd"/>
      <w:r w:rsidR="007632E6" w:rsidRPr="007632E6">
        <w:rPr>
          <w:rFonts w:cstheme="minorHAnsi"/>
        </w:rPr>
        <w:t xml:space="preserve"> bijgesteld naar </w:t>
      </w:r>
      <w:r>
        <w:rPr>
          <w:rFonts w:cstheme="minorHAnsi"/>
        </w:rPr>
        <w:t xml:space="preserve">een </w:t>
      </w:r>
      <w:r w:rsidR="007632E6" w:rsidRPr="007632E6">
        <w:rPr>
          <w:rFonts w:cstheme="minorHAnsi"/>
        </w:rPr>
        <w:t xml:space="preserve">reductie van 40% (5 </w:t>
      </w:r>
      <w:proofErr w:type="spellStart"/>
      <w:r w:rsidR="007632E6" w:rsidRPr="007632E6">
        <w:rPr>
          <w:rFonts w:cstheme="minorHAnsi"/>
        </w:rPr>
        <w:t>Mton</w:t>
      </w:r>
      <w:proofErr w:type="spellEnd"/>
      <w:r w:rsidR="007632E6" w:rsidRPr="007632E6">
        <w:rPr>
          <w:rFonts w:cstheme="minorHAnsi"/>
        </w:rPr>
        <w:t xml:space="preserve"> per jaar).</w:t>
      </w:r>
    </w:p>
    <w:p w14:paraId="3A75F0C7" w14:textId="77777777" w:rsidR="007632E6" w:rsidRPr="00794E57" w:rsidRDefault="007632E6" w:rsidP="00A775B9">
      <w:pPr>
        <w:pStyle w:val="Opsommingsteken1"/>
        <w:numPr>
          <w:ilvl w:val="0"/>
          <w:numId w:val="0"/>
        </w:numPr>
        <w:rPr>
          <w:rFonts w:cstheme="minorHAnsi"/>
        </w:rPr>
      </w:pPr>
    </w:p>
    <w:p w14:paraId="406FBE85" w14:textId="77777777" w:rsidR="0034781D" w:rsidRPr="00794E57" w:rsidRDefault="0034781D" w:rsidP="00A775B9">
      <w:pPr>
        <w:pStyle w:val="Titeltabellen"/>
        <w:ind w:left="360"/>
        <w:rPr>
          <w:rFonts w:cstheme="minorHAnsi"/>
          <w:i w:val="0"/>
          <w:iCs/>
        </w:rPr>
      </w:pPr>
    </w:p>
    <w:p w14:paraId="22BA91E4" w14:textId="7B7450DF" w:rsidR="00DF5755" w:rsidRPr="005E4E50" w:rsidRDefault="00DF5755" w:rsidP="005B5233">
      <w:pPr>
        <w:spacing w:line="240" w:lineRule="auto"/>
        <w:rPr>
          <w:rFonts w:cstheme="minorHAnsi"/>
          <w:b/>
          <w:bCs/>
          <w:iCs/>
          <w:sz w:val="24"/>
          <w:szCs w:val="24"/>
        </w:rPr>
      </w:pPr>
      <w:r w:rsidRPr="005E4E50">
        <w:rPr>
          <w:rFonts w:cstheme="minorHAnsi"/>
          <w:b/>
          <w:sz w:val="24"/>
          <w:szCs w:val="24"/>
        </w:rPr>
        <w:t xml:space="preserve">2.3. Samenhang met andere nationale, regionale of territoriale strategieën en plannen </w:t>
      </w:r>
      <w:r w:rsidRPr="005E4E50">
        <w:rPr>
          <w:rFonts w:cstheme="minorHAnsi"/>
          <w:b/>
          <w:bCs/>
          <w:iCs/>
          <w:sz w:val="24"/>
          <w:szCs w:val="24"/>
        </w:rPr>
        <w:t>ter zake</w:t>
      </w:r>
    </w:p>
    <w:p w14:paraId="6A7B8D66" w14:textId="77777777" w:rsidR="00DF5755" w:rsidRPr="005E4E50" w:rsidRDefault="00DF5755" w:rsidP="00A775B9">
      <w:pPr>
        <w:autoSpaceDE w:val="0"/>
        <w:autoSpaceDN w:val="0"/>
        <w:adjustRightInd w:val="0"/>
        <w:spacing w:after="0" w:line="240" w:lineRule="auto"/>
        <w:rPr>
          <w:rFonts w:cstheme="minorHAnsi"/>
          <w:sz w:val="24"/>
          <w:szCs w:val="24"/>
        </w:rPr>
      </w:pPr>
      <w:r w:rsidRPr="005E4E50">
        <w:rPr>
          <w:rFonts w:cstheme="minorHAnsi"/>
          <w:sz w:val="24"/>
          <w:szCs w:val="24"/>
        </w:rPr>
        <w:t>Referentie: Artikel 11, lid 2, punt e)</w:t>
      </w:r>
    </w:p>
    <w:p w14:paraId="231E0566" w14:textId="19A01FA5" w:rsidR="00B00BE0" w:rsidRPr="005E4E50" w:rsidRDefault="00B00BE0" w:rsidP="00A775B9">
      <w:pPr>
        <w:autoSpaceDE w:val="0"/>
        <w:autoSpaceDN w:val="0"/>
        <w:adjustRightInd w:val="0"/>
        <w:spacing w:after="0" w:line="240" w:lineRule="auto"/>
        <w:rPr>
          <w:rFonts w:cstheme="minorHAnsi"/>
          <w:i/>
          <w:iCs/>
          <w:color w:val="FF0000"/>
          <w:sz w:val="24"/>
          <w:szCs w:val="24"/>
        </w:rPr>
      </w:pPr>
      <w:r w:rsidRPr="005E4E50">
        <w:rPr>
          <w:rFonts w:cstheme="minorHAnsi"/>
          <w:i/>
          <w:iCs/>
          <w:sz w:val="24"/>
          <w:szCs w:val="24"/>
        </w:rPr>
        <w:t>Tekstveld [</w:t>
      </w:r>
      <w:r w:rsidR="0022660E" w:rsidRPr="005B5233">
        <w:rPr>
          <w:rFonts w:cstheme="minorHAnsi"/>
          <w:b/>
          <w:bCs/>
          <w:i/>
          <w:iCs/>
          <w:color w:val="70AD47" w:themeColor="accent6"/>
          <w:sz w:val="24"/>
          <w:szCs w:val="24"/>
        </w:rPr>
        <w:t>5.</w:t>
      </w:r>
      <w:r w:rsidR="00943FF0" w:rsidRPr="005B5233">
        <w:rPr>
          <w:rFonts w:cstheme="minorHAnsi"/>
          <w:b/>
          <w:bCs/>
          <w:i/>
          <w:iCs/>
          <w:color w:val="70AD47" w:themeColor="accent6"/>
          <w:sz w:val="24"/>
          <w:szCs w:val="24"/>
        </w:rPr>
        <w:t>9</w:t>
      </w:r>
      <w:r w:rsidR="0063419E" w:rsidRPr="005B5233">
        <w:rPr>
          <w:rFonts w:cstheme="minorHAnsi"/>
          <w:b/>
          <w:bCs/>
          <w:i/>
          <w:iCs/>
          <w:color w:val="70AD47" w:themeColor="accent6"/>
          <w:sz w:val="24"/>
          <w:szCs w:val="24"/>
        </w:rPr>
        <w:t>88</w:t>
      </w:r>
      <w:r w:rsidR="00943FF0" w:rsidRPr="005E4E50">
        <w:rPr>
          <w:rFonts w:cstheme="minorHAnsi"/>
          <w:i/>
          <w:iCs/>
          <w:color w:val="FF0000"/>
          <w:sz w:val="24"/>
          <w:szCs w:val="24"/>
        </w:rPr>
        <w:t xml:space="preserve"> </w:t>
      </w:r>
      <w:r w:rsidRPr="005E4E50">
        <w:rPr>
          <w:rFonts w:cstheme="minorHAnsi"/>
          <w:i/>
          <w:iCs/>
          <w:sz w:val="24"/>
          <w:szCs w:val="24"/>
        </w:rPr>
        <w:t xml:space="preserve">van </w:t>
      </w:r>
      <w:r w:rsidRPr="005E4E50">
        <w:rPr>
          <w:rFonts w:cstheme="minorHAnsi"/>
          <w:b/>
          <w:i/>
          <w:iCs/>
          <w:color w:val="70AD47" w:themeColor="accent6"/>
          <w:sz w:val="24"/>
          <w:szCs w:val="24"/>
        </w:rPr>
        <w:t>max. 6.000 tekens</w:t>
      </w:r>
      <w:r w:rsidRPr="005E4E50">
        <w:rPr>
          <w:rFonts w:cstheme="minorHAnsi"/>
          <w:i/>
          <w:iCs/>
          <w:color w:val="70AD47" w:themeColor="accent6"/>
          <w:sz w:val="24"/>
          <w:szCs w:val="24"/>
        </w:rPr>
        <w:t xml:space="preserve"> </w:t>
      </w:r>
      <w:r w:rsidRPr="005E4E50">
        <w:rPr>
          <w:rFonts w:cstheme="minorHAnsi"/>
          <w:i/>
          <w:iCs/>
          <w:sz w:val="24"/>
          <w:szCs w:val="24"/>
        </w:rPr>
        <w:t xml:space="preserve">gebruikt] </w:t>
      </w:r>
    </w:p>
    <w:p w14:paraId="1C087754" w14:textId="6CD5DE7F" w:rsidR="00055483" w:rsidRPr="005E4E50" w:rsidRDefault="00055483" w:rsidP="00A775B9">
      <w:pPr>
        <w:autoSpaceDE w:val="0"/>
        <w:autoSpaceDN w:val="0"/>
        <w:adjustRightInd w:val="0"/>
        <w:spacing w:after="0" w:line="240" w:lineRule="auto"/>
        <w:rPr>
          <w:rFonts w:cstheme="minorHAnsi"/>
          <w:i/>
          <w:iCs/>
          <w:sz w:val="24"/>
          <w:szCs w:val="24"/>
        </w:rPr>
      </w:pPr>
    </w:p>
    <w:p w14:paraId="00B16C04" w14:textId="2EEAB19E" w:rsidR="00B36DFB" w:rsidRPr="00794E57" w:rsidRDefault="00A775B9" w:rsidP="00A775B9">
      <w:pPr>
        <w:pStyle w:val="Opsommingsteken1"/>
        <w:numPr>
          <w:ilvl w:val="0"/>
          <w:numId w:val="0"/>
        </w:numPr>
        <w:rPr>
          <w:rFonts w:cstheme="minorHAnsi"/>
          <w:b/>
          <w:sz w:val="24"/>
          <w:szCs w:val="24"/>
        </w:rPr>
      </w:pPr>
      <w:r>
        <w:rPr>
          <w:rFonts w:cstheme="minorHAnsi"/>
          <w:b/>
          <w:sz w:val="24"/>
          <w:szCs w:val="24"/>
        </w:rPr>
        <w:t>I</w:t>
      </w:r>
      <w:r w:rsidR="00513E2A">
        <w:rPr>
          <w:rFonts w:cstheme="minorHAnsi"/>
          <w:b/>
          <w:sz w:val="24"/>
          <w:szCs w:val="24"/>
        </w:rPr>
        <w:t xml:space="preserve">. </w:t>
      </w:r>
      <w:r w:rsidR="00B36DFB" w:rsidRPr="00794E57">
        <w:rPr>
          <w:rFonts w:cstheme="minorHAnsi"/>
          <w:b/>
          <w:sz w:val="24"/>
          <w:szCs w:val="24"/>
        </w:rPr>
        <w:t>Nationaal</w:t>
      </w:r>
    </w:p>
    <w:p w14:paraId="60F15D5B" w14:textId="07CDDC12" w:rsidR="00B36DFB" w:rsidRPr="00794E57" w:rsidRDefault="00B36DFB" w:rsidP="00A775B9">
      <w:pPr>
        <w:pStyle w:val="Opsommingsteken1"/>
        <w:numPr>
          <w:ilvl w:val="0"/>
          <w:numId w:val="0"/>
        </w:numPr>
        <w:rPr>
          <w:rFonts w:cstheme="minorHAnsi"/>
          <w:b/>
        </w:rPr>
      </w:pPr>
    </w:p>
    <w:p w14:paraId="7668DD0F" w14:textId="24FAF9C4" w:rsidR="00B36DFB" w:rsidRPr="00794E57" w:rsidRDefault="00B36DFB" w:rsidP="00A775B9">
      <w:pPr>
        <w:pStyle w:val="Opsommingsteken1"/>
        <w:numPr>
          <w:ilvl w:val="0"/>
          <w:numId w:val="0"/>
        </w:numPr>
        <w:rPr>
          <w:rFonts w:cstheme="minorHAnsi"/>
          <w:u w:val="single"/>
        </w:rPr>
      </w:pPr>
      <w:r w:rsidRPr="00794E57">
        <w:rPr>
          <w:rFonts w:cstheme="minorHAnsi"/>
          <w:u w:val="single"/>
        </w:rPr>
        <w:t>Klimaatakkoord</w:t>
      </w:r>
    </w:p>
    <w:p w14:paraId="5042D48B" w14:textId="2D941B2F" w:rsidR="00B36DFB" w:rsidRPr="00794E57" w:rsidRDefault="00B36DFB" w:rsidP="00A775B9">
      <w:pPr>
        <w:spacing w:after="0" w:line="240" w:lineRule="auto"/>
        <w:rPr>
          <w:rFonts w:cstheme="minorHAnsi"/>
        </w:rPr>
      </w:pPr>
      <w:r w:rsidRPr="00794E57">
        <w:rPr>
          <w:rFonts w:cstheme="minorHAnsi"/>
        </w:rPr>
        <w:t xml:space="preserve">Het JTF </w:t>
      </w:r>
      <w:r w:rsidR="00135C89">
        <w:rPr>
          <w:rFonts w:cstheme="minorHAnsi"/>
        </w:rPr>
        <w:t>IJmond</w:t>
      </w:r>
      <w:r w:rsidR="00787F0B" w:rsidRPr="00794E57">
        <w:rPr>
          <w:rFonts w:cstheme="minorHAnsi"/>
        </w:rPr>
        <w:t xml:space="preserve"> </w:t>
      </w:r>
      <w:r w:rsidRPr="00794E57">
        <w:rPr>
          <w:rFonts w:cstheme="minorHAnsi"/>
        </w:rPr>
        <w:t>draagt bij aan de doelen uit het Nederlandse Klimaatakkoord</w:t>
      </w:r>
      <w:r w:rsidR="00787F0B" w:rsidRPr="00794E57">
        <w:rPr>
          <w:rFonts w:cstheme="minorHAnsi"/>
        </w:rPr>
        <w:t xml:space="preserve"> en </w:t>
      </w:r>
      <w:r w:rsidRPr="00794E57">
        <w:rPr>
          <w:rFonts w:cstheme="minorHAnsi"/>
        </w:rPr>
        <w:t>het Integraal Nationaal Energie- en Klimaatplan (INEK)</w:t>
      </w:r>
      <w:r w:rsidR="00787F0B" w:rsidRPr="00794E57">
        <w:rPr>
          <w:rFonts w:cstheme="minorHAnsi"/>
        </w:rPr>
        <w:t xml:space="preserve">, en dan specifiek aan de </w:t>
      </w:r>
      <w:r w:rsidR="00B22CF4" w:rsidRPr="00794E57">
        <w:rPr>
          <w:rFonts w:cstheme="minorHAnsi"/>
        </w:rPr>
        <w:t>doelen voor industrieclusters.</w:t>
      </w:r>
      <w:r w:rsidRPr="00794E57">
        <w:rPr>
          <w:rFonts w:cstheme="minorHAnsi"/>
        </w:rPr>
        <w:t xml:space="preserve"> Om de industrie te verduurzamen zet het Klimaatakkoord in op een aantal routes, met de SDE++ subsidieregeling voor bedrijven en de CO</w:t>
      </w:r>
      <w:r w:rsidRPr="00794E57">
        <w:rPr>
          <w:rFonts w:cstheme="minorHAnsi"/>
          <w:vertAlign w:val="subscript"/>
        </w:rPr>
        <w:t>2</w:t>
      </w:r>
      <w:r w:rsidRPr="00794E57">
        <w:rPr>
          <w:rFonts w:cstheme="minorHAnsi"/>
        </w:rPr>
        <w:t xml:space="preserve">-heffing als beleidsmaatregelen. </w:t>
      </w:r>
      <w:r w:rsidR="00B22CF4" w:rsidRPr="00794E57">
        <w:rPr>
          <w:rFonts w:cstheme="minorHAnsi"/>
        </w:rPr>
        <w:t xml:space="preserve">Het JTF </w:t>
      </w:r>
      <w:r w:rsidR="001F73FC" w:rsidRPr="00794E57">
        <w:rPr>
          <w:rFonts w:cstheme="minorHAnsi"/>
        </w:rPr>
        <w:t xml:space="preserve">is </w:t>
      </w:r>
      <w:r w:rsidR="00B22CF4" w:rsidRPr="00794E57">
        <w:rPr>
          <w:rFonts w:cstheme="minorHAnsi"/>
        </w:rPr>
        <w:t>een aanvullende manier om de verduurzaming v</w:t>
      </w:r>
      <w:r w:rsidR="00787F0B" w:rsidRPr="00794E57">
        <w:rPr>
          <w:rFonts w:cstheme="minorHAnsi"/>
        </w:rPr>
        <w:t xml:space="preserve">an de industrie </w:t>
      </w:r>
      <w:r w:rsidR="00B22CF4" w:rsidRPr="00794E57">
        <w:rPr>
          <w:rFonts w:cstheme="minorHAnsi"/>
        </w:rPr>
        <w:t xml:space="preserve">te bevorderen. </w:t>
      </w:r>
    </w:p>
    <w:p w14:paraId="5292859F" w14:textId="77777777" w:rsidR="00B36DFB" w:rsidRPr="00794E57" w:rsidRDefault="00B36DFB" w:rsidP="00A775B9">
      <w:pPr>
        <w:spacing w:after="0" w:line="240" w:lineRule="auto"/>
        <w:rPr>
          <w:rFonts w:cstheme="minorHAnsi"/>
        </w:rPr>
      </w:pPr>
    </w:p>
    <w:p w14:paraId="233BB4D3" w14:textId="77777777" w:rsidR="00B36DFB" w:rsidRPr="00794E57" w:rsidRDefault="00B36DFB" w:rsidP="005B5233">
      <w:pPr>
        <w:spacing w:after="0" w:line="240" w:lineRule="auto"/>
        <w:rPr>
          <w:rFonts w:cstheme="minorHAnsi"/>
          <w:u w:val="single"/>
        </w:rPr>
      </w:pPr>
      <w:r w:rsidRPr="00794E57">
        <w:rPr>
          <w:rFonts w:cstheme="minorHAnsi"/>
          <w:u w:val="single"/>
        </w:rPr>
        <w:t xml:space="preserve">Grondstoffenakkoord </w:t>
      </w:r>
    </w:p>
    <w:p w14:paraId="371F1073" w14:textId="0A92050B" w:rsidR="00901AD3" w:rsidRPr="00794E57" w:rsidRDefault="00B36DFB" w:rsidP="00A775B9">
      <w:pPr>
        <w:spacing w:after="0" w:line="240" w:lineRule="auto"/>
        <w:rPr>
          <w:rFonts w:cstheme="minorHAnsi"/>
        </w:rPr>
      </w:pPr>
      <w:r w:rsidRPr="00794E57">
        <w:rPr>
          <w:rFonts w:cstheme="minorHAnsi"/>
        </w:rPr>
        <w:t xml:space="preserve">Ook draagt het JTF bij aan realisatie van het grondstoffenakkoord. Op gebied van circulaire </w:t>
      </w:r>
      <w:r w:rsidR="00463890" w:rsidRPr="00794E57">
        <w:rPr>
          <w:rFonts w:cstheme="minorHAnsi"/>
        </w:rPr>
        <w:t>economie</w:t>
      </w:r>
      <w:r w:rsidRPr="00794E57">
        <w:rPr>
          <w:rFonts w:cstheme="minorHAnsi"/>
        </w:rPr>
        <w:t xml:space="preserve"> heeft de Nederlandse overheid net als de EU het doel gesteld om in 2050 volledig circulair te worden, met als tussendoel om in 2030 50% minder grondstoffen te verbruiken. </w:t>
      </w:r>
      <w:r w:rsidR="00901AD3" w:rsidRPr="00794E57">
        <w:rPr>
          <w:rFonts w:cstheme="minorHAnsi"/>
        </w:rPr>
        <w:t xml:space="preserve">De JTF inzet in de </w:t>
      </w:r>
      <w:r w:rsidR="00135C89">
        <w:rPr>
          <w:rFonts w:cstheme="minorHAnsi"/>
        </w:rPr>
        <w:t>IJmond</w:t>
      </w:r>
      <w:r w:rsidR="00901AD3" w:rsidRPr="00794E57">
        <w:rPr>
          <w:rFonts w:cstheme="minorHAnsi"/>
        </w:rPr>
        <w:t xml:space="preserve"> draagt bij aan het behalen van de</w:t>
      </w:r>
      <w:r w:rsidR="0063419E">
        <w:rPr>
          <w:rFonts w:cstheme="minorHAnsi"/>
        </w:rPr>
        <w:t>ze</w:t>
      </w:r>
      <w:r w:rsidR="00901AD3" w:rsidRPr="00794E57">
        <w:rPr>
          <w:rFonts w:cstheme="minorHAnsi"/>
        </w:rPr>
        <w:t xml:space="preserve"> doelstellingen. </w:t>
      </w:r>
    </w:p>
    <w:p w14:paraId="5ABEED37" w14:textId="699F48F2" w:rsidR="00BF3EEB" w:rsidRPr="00794E57" w:rsidRDefault="00BF3EEB" w:rsidP="005B5233">
      <w:pPr>
        <w:spacing w:after="0" w:line="240" w:lineRule="auto"/>
        <w:rPr>
          <w:rFonts w:cstheme="minorHAnsi"/>
        </w:rPr>
      </w:pPr>
    </w:p>
    <w:p w14:paraId="1EBE5052" w14:textId="4BAC3A05" w:rsidR="00BF3EEB" w:rsidRPr="00794E57" w:rsidRDefault="00BF3EEB" w:rsidP="005B5233">
      <w:pPr>
        <w:spacing w:after="0" w:line="240" w:lineRule="auto"/>
        <w:rPr>
          <w:rFonts w:cstheme="minorHAnsi"/>
          <w:u w:val="single"/>
        </w:rPr>
      </w:pPr>
      <w:r w:rsidRPr="00794E57">
        <w:rPr>
          <w:rFonts w:cstheme="minorHAnsi"/>
          <w:u w:val="single"/>
        </w:rPr>
        <w:t>Nationaal programma Waterstof</w:t>
      </w:r>
      <w:r w:rsidR="001F73FC" w:rsidRPr="00794E57">
        <w:rPr>
          <w:rFonts w:cstheme="minorHAnsi"/>
          <w:u w:val="single"/>
        </w:rPr>
        <w:t xml:space="preserve"> (NWP)</w:t>
      </w:r>
    </w:p>
    <w:p w14:paraId="0E811CD2" w14:textId="53400E9B" w:rsidR="00901AD3" w:rsidRPr="00794E57" w:rsidRDefault="001F73FC" w:rsidP="005B5233">
      <w:pPr>
        <w:spacing w:after="0" w:line="240" w:lineRule="auto"/>
        <w:rPr>
          <w:rFonts w:cstheme="minorHAnsi"/>
        </w:rPr>
      </w:pPr>
      <w:r w:rsidRPr="00794E57">
        <w:rPr>
          <w:rFonts w:cstheme="minorHAnsi"/>
        </w:rPr>
        <w:t xml:space="preserve">Het JTF in de </w:t>
      </w:r>
      <w:r w:rsidR="00135C89">
        <w:rPr>
          <w:rFonts w:cstheme="minorHAnsi"/>
        </w:rPr>
        <w:t>IJmond</w:t>
      </w:r>
      <w:r w:rsidRPr="00794E57">
        <w:rPr>
          <w:rFonts w:cstheme="minorHAnsi"/>
        </w:rPr>
        <w:t xml:space="preserve"> draagt bij aan het </w:t>
      </w:r>
      <w:r w:rsidR="00BF3EEB" w:rsidRPr="00794E57">
        <w:rPr>
          <w:rFonts w:cstheme="minorHAnsi"/>
        </w:rPr>
        <w:t>NWP</w:t>
      </w:r>
      <w:r w:rsidRPr="00794E57">
        <w:rPr>
          <w:rFonts w:cstheme="minorHAnsi"/>
        </w:rPr>
        <w:t>, door bij te dragen aan de productie van groene waterstof, de benodigde waterstofinfrastructuur, en nieuwe toepassingen van waterstof. Waar mogelijk zoekt de regio afstemming met het NWP en regionale partners daarbinnen.</w:t>
      </w:r>
    </w:p>
    <w:p w14:paraId="664A394A" w14:textId="77777777" w:rsidR="00BF3EEB" w:rsidRPr="00794E57" w:rsidRDefault="00BF3EEB" w:rsidP="005B5233">
      <w:pPr>
        <w:spacing w:after="0" w:line="240" w:lineRule="auto"/>
        <w:rPr>
          <w:rFonts w:cstheme="minorHAnsi"/>
        </w:rPr>
      </w:pPr>
    </w:p>
    <w:p w14:paraId="3AEE216A" w14:textId="4D263ACD" w:rsidR="00BF3EEB" w:rsidRPr="00794E57" w:rsidRDefault="00BF3EEB" w:rsidP="005B5233">
      <w:pPr>
        <w:spacing w:after="0" w:line="240" w:lineRule="auto"/>
        <w:rPr>
          <w:rFonts w:cstheme="minorHAnsi"/>
          <w:u w:val="single"/>
        </w:rPr>
      </w:pPr>
      <w:r w:rsidRPr="00794E57">
        <w:rPr>
          <w:rFonts w:cstheme="minorHAnsi"/>
          <w:u w:val="single"/>
        </w:rPr>
        <w:t>LLO</w:t>
      </w:r>
    </w:p>
    <w:p w14:paraId="436C0A27" w14:textId="4373D9A4" w:rsidR="00BF3EEB" w:rsidRPr="00794E57" w:rsidRDefault="00BF3EEB" w:rsidP="00A775B9">
      <w:pPr>
        <w:spacing w:after="0" w:line="240" w:lineRule="auto"/>
        <w:rPr>
          <w:rFonts w:cstheme="minorHAnsi"/>
        </w:rPr>
      </w:pPr>
      <w:r w:rsidRPr="00794E57">
        <w:rPr>
          <w:rFonts w:cstheme="minorHAnsi"/>
        </w:rPr>
        <w:t xml:space="preserve">Met het JTF geeft de </w:t>
      </w:r>
      <w:r w:rsidR="00135C89">
        <w:rPr>
          <w:rFonts w:cstheme="minorHAnsi"/>
        </w:rPr>
        <w:t>IJmond</w:t>
      </w:r>
      <w:r w:rsidRPr="00794E57">
        <w:rPr>
          <w:rFonts w:cstheme="minorHAnsi"/>
        </w:rPr>
        <w:t xml:space="preserve"> een extra impuls aan een Leven Lang Ontwikkelen (in lijn met de Kamerbrief Routekaart Leren en Ontwikkelen) voor de technische beroepen gericht op het onbenut arbeidspotentieel. Denk aan oudere werknemers (55+) langer aan het werk houden door blijvend te investeren in het </w:t>
      </w:r>
      <w:proofErr w:type="spellStart"/>
      <w:r w:rsidRPr="00794E57">
        <w:rPr>
          <w:rFonts w:cstheme="minorHAnsi"/>
        </w:rPr>
        <w:t>skillsniveau</w:t>
      </w:r>
      <w:proofErr w:type="spellEnd"/>
      <w:r w:rsidR="002850D9">
        <w:rPr>
          <w:rFonts w:cstheme="minorHAnsi"/>
        </w:rPr>
        <w:t>,</w:t>
      </w:r>
      <w:r w:rsidRPr="00794E57">
        <w:rPr>
          <w:rFonts w:cstheme="minorHAnsi"/>
        </w:rPr>
        <w:t xml:space="preserve"> of </w:t>
      </w:r>
      <w:r w:rsidR="002850D9" w:rsidRPr="00794E57">
        <w:rPr>
          <w:rFonts w:cstheme="minorHAnsi"/>
        </w:rPr>
        <w:t>kosteloos</w:t>
      </w:r>
      <w:r w:rsidR="002850D9">
        <w:rPr>
          <w:rFonts w:cstheme="minorHAnsi"/>
        </w:rPr>
        <w:t xml:space="preserve"> omscholen</w:t>
      </w:r>
      <w:r w:rsidRPr="00794E57">
        <w:rPr>
          <w:rFonts w:cstheme="minorHAnsi"/>
        </w:rPr>
        <w:t>.</w:t>
      </w:r>
    </w:p>
    <w:p w14:paraId="1E3EB216" w14:textId="7AE2400D" w:rsidR="00BF3EEB" w:rsidRDefault="00BF3EEB">
      <w:pPr>
        <w:spacing w:after="0" w:line="240" w:lineRule="auto"/>
        <w:rPr>
          <w:rFonts w:cstheme="minorHAnsi"/>
        </w:rPr>
      </w:pPr>
    </w:p>
    <w:p w14:paraId="54C02A4F" w14:textId="7B2F476A" w:rsidR="00C87033" w:rsidRDefault="00C87033">
      <w:pPr>
        <w:spacing w:after="0" w:line="240" w:lineRule="auto"/>
        <w:rPr>
          <w:rFonts w:cstheme="minorHAnsi"/>
        </w:rPr>
      </w:pPr>
    </w:p>
    <w:p w14:paraId="5FD3ABC3" w14:textId="77777777" w:rsidR="00C87033" w:rsidRPr="00794E57" w:rsidRDefault="00C87033" w:rsidP="005B5233">
      <w:pPr>
        <w:spacing w:after="0" w:line="240" w:lineRule="auto"/>
        <w:rPr>
          <w:rFonts w:cstheme="minorHAnsi"/>
        </w:rPr>
      </w:pPr>
    </w:p>
    <w:p w14:paraId="59C821EA" w14:textId="4E713B4C" w:rsidR="00055483" w:rsidRPr="00794E57" w:rsidRDefault="00A775B9" w:rsidP="00A775B9">
      <w:pPr>
        <w:pStyle w:val="Opsommingsteken1"/>
        <w:numPr>
          <w:ilvl w:val="0"/>
          <w:numId w:val="0"/>
        </w:numPr>
        <w:rPr>
          <w:rFonts w:cstheme="minorHAnsi"/>
          <w:b/>
          <w:sz w:val="24"/>
        </w:rPr>
      </w:pPr>
      <w:r>
        <w:rPr>
          <w:rFonts w:cstheme="minorHAnsi"/>
          <w:b/>
          <w:sz w:val="24"/>
        </w:rPr>
        <w:t xml:space="preserve">II. </w:t>
      </w:r>
      <w:proofErr w:type="spellStart"/>
      <w:r w:rsidR="00C47E56" w:rsidRPr="00794E57">
        <w:rPr>
          <w:rFonts w:cstheme="minorHAnsi"/>
          <w:b/>
          <w:sz w:val="24"/>
        </w:rPr>
        <w:t>Landsdelig</w:t>
      </w:r>
      <w:proofErr w:type="spellEnd"/>
    </w:p>
    <w:p w14:paraId="1AE33C5F" w14:textId="77777777" w:rsidR="006122A7" w:rsidRPr="005E4E50" w:rsidRDefault="006122A7" w:rsidP="00A775B9">
      <w:pPr>
        <w:autoSpaceDE w:val="0"/>
        <w:autoSpaceDN w:val="0"/>
        <w:adjustRightInd w:val="0"/>
        <w:spacing w:after="0" w:line="240" w:lineRule="auto"/>
        <w:rPr>
          <w:rFonts w:cstheme="minorHAnsi"/>
          <w:i/>
          <w:iCs/>
          <w:sz w:val="24"/>
          <w:szCs w:val="24"/>
        </w:rPr>
      </w:pPr>
    </w:p>
    <w:p w14:paraId="7A8AA065" w14:textId="1C02A145" w:rsidR="006122A7" w:rsidRPr="00794E57" w:rsidRDefault="006122A7" w:rsidP="00A775B9">
      <w:pPr>
        <w:pStyle w:val="Opsommingsteken1"/>
        <w:numPr>
          <w:ilvl w:val="0"/>
          <w:numId w:val="0"/>
        </w:numPr>
        <w:rPr>
          <w:rFonts w:cstheme="minorHAnsi"/>
          <w:u w:val="single"/>
        </w:rPr>
      </w:pPr>
      <w:r w:rsidRPr="00794E57">
        <w:rPr>
          <w:rFonts w:cstheme="minorHAnsi"/>
          <w:u w:val="single"/>
        </w:rPr>
        <w:t xml:space="preserve">RIS3 </w:t>
      </w:r>
      <w:r w:rsidR="005331E9" w:rsidRPr="00794E57">
        <w:rPr>
          <w:rFonts w:cstheme="minorHAnsi"/>
          <w:u w:val="single"/>
        </w:rPr>
        <w:t>2021-2027 West</w:t>
      </w:r>
      <w:r w:rsidRPr="00794E57">
        <w:rPr>
          <w:rFonts w:cstheme="minorHAnsi"/>
          <w:u w:val="single"/>
        </w:rPr>
        <w:t>-Nederland</w:t>
      </w:r>
    </w:p>
    <w:p w14:paraId="02952E2D" w14:textId="437E6646" w:rsidR="00E644A9" w:rsidRDefault="005331E9" w:rsidP="00A775B9">
      <w:pPr>
        <w:autoSpaceDE w:val="0"/>
        <w:autoSpaceDN w:val="0"/>
        <w:adjustRightInd w:val="0"/>
        <w:spacing w:after="0" w:line="240" w:lineRule="auto"/>
        <w:rPr>
          <w:rFonts w:cstheme="minorHAnsi"/>
        </w:rPr>
      </w:pPr>
      <w:r w:rsidRPr="005E4E50">
        <w:rPr>
          <w:rFonts w:cstheme="minorHAnsi"/>
        </w:rPr>
        <w:t>De RIS3 richt zich</w:t>
      </w:r>
      <w:r w:rsidR="0063419E">
        <w:rPr>
          <w:rFonts w:cstheme="minorHAnsi"/>
        </w:rPr>
        <w:t xml:space="preserve"> </w:t>
      </w:r>
      <w:r w:rsidRPr="005E4E50">
        <w:rPr>
          <w:rFonts w:cstheme="minorHAnsi"/>
        </w:rPr>
        <w:t xml:space="preserve">op brede implementatie van innovaties, </w:t>
      </w:r>
      <w:r w:rsidR="00955579" w:rsidRPr="005E4E50">
        <w:rPr>
          <w:rFonts w:cstheme="minorHAnsi"/>
        </w:rPr>
        <w:t>het creëren van draagvlak voor innovaties</w:t>
      </w:r>
      <w:r w:rsidRPr="005E4E50">
        <w:rPr>
          <w:rFonts w:cstheme="minorHAnsi"/>
        </w:rPr>
        <w:t xml:space="preserve"> en het wegnemen van belemmeringen voor opschaling.</w:t>
      </w:r>
      <w:r w:rsidR="00955579" w:rsidRPr="005E4E50">
        <w:rPr>
          <w:rFonts w:cstheme="minorHAnsi"/>
        </w:rPr>
        <w:t xml:space="preserve"> De strategie is </w:t>
      </w:r>
      <w:r w:rsidR="001F73FC" w:rsidRPr="005E4E50">
        <w:rPr>
          <w:rFonts w:cstheme="minorHAnsi"/>
        </w:rPr>
        <w:t>om</w:t>
      </w:r>
      <w:r w:rsidR="00955579" w:rsidRPr="005E4E50">
        <w:rPr>
          <w:rFonts w:cstheme="minorHAnsi"/>
        </w:rPr>
        <w:t xml:space="preserve"> met innovaties een slimme, circulaire, veilige, gezonde en CO₂-neutrale toekomst dichterbij brengen.</w:t>
      </w:r>
      <w:r w:rsidRPr="005E4E50">
        <w:rPr>
          <w:rFonts w:cstheme="minorHAnsi"/>
        </w:rPr>
        <w:t xml:space="preserve"> </w:t>
      </w:r>
    </w:p>
    <w:p w14:paraId="465621F9" w14:textId="77777777" w:rsidR="00E644A9" w:rsidRDefault="00E644A9" w:rsidP="00A775B9">
      <w:pPr>
        <w:autoSpaceDE w:val="0"/>
        <w:autoSpaceDN w:val="0"/>
        <w:adjustRightInd w:val="0"/>
        <w:spacing w:after="0" w:line="240" w:lineRule="auto"/>
        <w:rPr>
          <w:rFonts w:cstheme="minorHAnsi"/>
        </w:rPr>
      </w:pPr>
    </w:p>
    <w:p w14:paraId="4A07A63A" w14:textId="63265C6D" w:rsidR="00E644A9" w:rsidRDefault="00955579" w:rsidP="00A775B9">
      <w:pPr>
        <w:autoSpaceDE w:val="0"/>
        <w:autoSpaceDN w:val="0"/>
        <w:adjustRightInd w:val="0"/>
        <w:spacing w:after="0" w:line="240" w:lineRule="auto"/>
        <w:rPr>
          <w:rFonts w:cstheme="minorHAnsi"/>
        </w:rPr>
      </w:pPr>
      <w:r w:rsidRPr="005E4E50">
        <w:rPr>
          <w:rFonts w:cstheme="minorHAnsi"/>
        </w:rPr>
        <w:t xml:space="preserve">Het JTF </w:t>
      </w:r>
      <w:r w:rsidR="00135C89">
        <w:rPr>
          <w:rFonts w:cstheme="minorHAnsi"/>
        </w:rPr>
        <w:t>IJmond</w:t>
      </w:r>
      <w:r w:rsidR="00E644A9">
        <w:rPr>
          <w:rFonts w:cstheme="minorHAnsi"/>
        </w:rPr>
        <w:t xml:space="preserve"> sluit op diverse manieren aan op de RIS3 en brengt </w:t>
      </w:r>
      <w:r w:rsidRPr="005E4E50">
        <w:rPr>
          <w:rFonts w:cstheme="minorHAnsi"/>
        </w:rPr>
        <w:t>de</w:t>
      </w:r>
      <w:r w:rsidR="00E644A9">
        <w:rPr>
          <w:rFonts w:cstheme="minorHAnsi"/>
        </w:rPr>
        <w:t xml:space="preserve"> strategie </w:t>
      </w:r>
      <w:r w:rsidRPr="005E4E50">
        <w:rPr>
          <w:rFonts w:cstheme="minorHAnsi"/>
        </w:rPr>
        <w:t>in praktijk</w:t>
      </w:r>
      <w:r w:rsidR="00E644A9">
        <w:rPr>
          <w:rFonts w:cstheme="minorHAnsi"/>
        </w:rPr>
        <w:t>:</w:t>
      </w:r>
    </w:p>
    <w:p w14:paraId="2E9C7BAC" w14:textId="51B4A8FF" w:rsidR="00E644A9" w:rsidRDefault="00E644A9" w:rsidP="00A775B9">
      <w:pPr>
        <w:pStyle w:val="Opsommingsteken1"/>
      </w:pPr>
      <w:r>
        <w:t xml:space="preserve">Focus op </w:t>
      </w:r>
      <w:proofErr w:type="spellStart"/>
      <w:r>
        <w:t>missiegedreven</w:t>
      </w:r>
      <w:proofErr w:type="spellEnd"/>
      <w:r>
        <w:t xml:space="preserve"> innovatiebeleid, met onder meer de energietransitie als missie. De inzet op </w:t>
      </w:r>
      <w:r w:rsidR="00135C89">
        <w:t>IJmond</w:t>
      </w:r>
      <w:r>
        <w:t xml:space="preserve"> als energy hub in het kader van diversificatie is in lijn hiermee.</w:t>
      </w:r>
    </w:p>
    <w:p w14:paraId="2A75C1FF" w14:textId="100AA5D8" w:rsidR="00E644A9" w:rsidRDefault="00E644A9" w:rsidP="00A775B9">
      <w:pPr>
        <w:pStyle w:val="Opsommingsteken1"/>
      </w:pPr>
      <w:proofErr w:type="spellStart"/>
      <w:r>
        <w:t>Skillsontwikkeling</w:t>
      </w:r>
      <w:proofErr w:type="spellEnd"/>
      <w:r>
        <w:t xml:space="preserve">: de koppeling tussen innovatie en ontwikkelen van ‘new skills’ wordt in de RIS3 duidelijk gelegd, ook het JTF gaat hiervan uit. </w:t>
      </w:r>
    </w:p>
    <w:p w14:paraId="48B16B35" w14:textId="7E8AB604" w:rsidR="00E644A9" w:rsidRDefault="00E644A9" w:rsidP="00A775B9">
      <w:pPr>
        <w:pStyle w:val="Opsommingsteken1"/>
      </w:pPr>
      <w:r>
        <w:t>Focus op valorisatie: toepassen van kennis en innovatie.</w:t>
      </w:r>
    </w:p>
    <w:p w14:paraId="19B84384" w14:textId="1AC431F4" w:rsidR="00E644A9" w:rsidRPr="00E644A9" w:rsidRDefault="00E644A9" w:rsidP="00A775B9">
      <w:pPr>
        <w:pStyle w:val="Opsommingsteken1"/>
      </w:pPr>
      <w:r>
        <w:t>Ecosysteem-aanpak: de RIS3 gaat uit van het versterken van het innovatie-ecosysteem</w:t>
      </w:r>
      <w:r w:rsidR="0063419E">
        <w:t>, evenals het JTF.</w:t>
      </w:r>
    </w:p>
    <w:p w14:paraId="05408DBD" w14:textId="77777777" w:rsidR="00E644A9" w:rsidRPr="005E4E50" w:rsidRDefault="00E644A9" w:rsidP="00A775B9">
      <w:pPr>
        <w:autoSpaceDE w:val="0"/>
        <w:autoSpaceDN w:val="0"/>
        <w:adjustRightInd w:val="0"/>
        <w:spacing w:after="0" w:line="240" w:lineRule="auto"/>
        <w:rPr>
          <w:rFonts w:cstheme="minorHAnsi"/>
        </w:rPr>
      </w:pPr>
    </w:p>
    <w:p w14:paraId="17810F30" w14:textId="73BD2605" w:rsidR="00B36DFB" w:rsidRPr="00794E57" w:rsidRDefault="00A775B9" w:rsidP="005B5233">
      <w:pPr>
        <w:pStyle w:val="Opsommingsteken1"/>
        <w:numPr>
          <w:ilvl w:val="0"/>
          <w:numId w:val="0"/>
        </w:numPr>
        <w:ind w:left="360" w:hanging="360"/>
        <w:rPr>
          <w:rFonts w:cstheme="minorHAnsi"/>
          <w:b/>
          <w:sz w:val="24"/>
        </w:rPr>
      </w:pPr>
      <w:r>
        <w:rPr>
          <w:rFonts w:cstheme="minorHAnsi"/>
          <w:b/>
          <w:sz w:val="24"/>
        </w:rPr>
        <w:t xml:space="preserve">III. </w:t>
      </w:r>
      <w:r w:rsidR="00C47E56" w:rsidRPr="00794E57">
        <w:rPr>
          <w:rFonts w:cstheme="minorHAnsi"/>
          <w:b/>
          <w:sz w:val="24"/>
        </w:rPr>
        <w:t>Regionaal</w:t>
      </w:r>
    </w:p>
    <w:p w14:paraId="0C955B4D" w14:textId="413C6FB3" w:rsidR="00787F0B" w:rsidRPr="00794E57" w:rsidRDefault="00787F0B" w:rsidP="00A775B9">
      <w:pPr>
        <w:autoSpaceDE w:val="0"/>
        <w:autoSpaceDN w:val="0"/>
        <w:adjustRightInd w:val="0"/>
        <w:spacing w:after="0" w:line="240" w:lineRule="auto"/>
        <w:rPr>
          <w:rFonts w:cstheme="minorHAnsi"/>
          <w:u w:val="single"/>
        </w:rPr>
      </w:pPr>
    </w:p>
    <w:p w14:paraId="46960436" w14:textId="5C250A0A" w:rsidR="0089531B" w:rsidRPr="00794E57" w:rsidRDefault="0063419E" w:rsidP="00A775B9">
      <w:pPr>
        <w:autoSpaceDE w:val="0"/>
        <w:autoSpaceDN w:val="0"/>
        <w:adjustRightInd w:val="0"/>
        <w:spacing w:after="0" w:line="240" w:lineRule="auto"/>
        <w:rPr>
          <w:rFonts w:cstheme="minorHAnsi"/>
        </w:rPr>
      </w:pPr>
      <w:r>
        <w:rPr>
          <w:rFonts w:cstheme="minorHAnsi"/>
        </w:rPr>
        <w:t xml:space="preserve">Er zijn diverse </w:t>
      </w:r>
      <w:r w:rsidR="004355EC" w:rsidRPr="00794E57">
        <w:rPr>
          <w:rFonts w:cstheme="minorHAnsi"/>
        </w:rPr>
        <w:t xml:space="preserve">beleidstukken </w:t>
      </w:r>
      <w:r w:rsidR="004A39CC">
        <w:rPr>
          <w:rFonts w:cstheme="minorHAnsi"/>
        </w:rPr>
        <w:t xml:space="preserve">op economie, ruimte en energie </w:t>
      </w:r>
      <w:r w:rsidR="004355EC" w:rsidRPr="00794E57">
        <w:rPr>
          <w:rFonts w:cstheme="minorHAnsi"/>
        </w:rPr>
        <w:t xml:space="preserve">waar </w:t>
      </w:r>
      <w:r>
        <w:rPr>
          <w:rFonts w:cstheme="minorHAnsi"/>
        </w:rPr>
        <w:t>het</w:t>
      </w:r>
      <w:r w:rsidRPr="00794E57">
        <w:rPr>
          <w:rFonts w:cstheme="minorHAnsi"/>
        </w:rPr>
        <w:t xml:space="preserve"> </w:t>
      </w:r>
      <w:r w:rsidR="004355EC" w:rsidRPr="00794E57">
        <w:rPr>
          <w:rFonts w:cstheme="minorHAnsi"/>
        </w:rPr>
        <w:t>JTF</w:t>
      </w:r>
      <w:r>
        <w:rPr>
          <w:rFonts w:cstheme="minorHAnsi"/>
        </w:rPr>
        <w:t xml:space="preserve"> op voortborduurt en aan bijdraagt</w:t>
      </w:r>
      <w:r w:rsidR="004355EC" w:rsidRPr="00794E57">
        <w:rPr>
          <w:rFonts w:cstheme="minorHAnsi"/>
        </w:rPr>
        <w:t>:</w:t>
      </w:r>
    </w:p>
    <w:p w14:paraId="5800D8F8" w14:textId="22176997" w:rsidR="003638D9" w:rsidRPr="00794E57" w:rsidRDefault="003638D9" w:rsidP="00A775B9">
      <w:pPr>
        <w:pStyle w:val="Opsommingsteken1"/>
        <w:rPr>
          <w:rFonts w:cstheme="minorHAnsi"/>
          <w:b/>
          <w:bCs/>
          <w:lang w:eastAsia="nl-NL"/>
        </w:rPr>
      </w:pPr>
      <w:r w:rsidRPr="00794E57">
        <w:rPr>
          <w:rFonts w:cstheme="minorHAnsi"/>
          <w:b/>
          <w:bCs/>
          <w:lang w:eastAsia="nl-NL"/>
        </w:rPr>
        <w:t xml:space="preserve">Het Transitieplan JTF </w:t>
      </w:r>
      <w:r w:rsidR="00135C89">
        <w:rPr>
          <w:rFonts w:cstheme="minorHAnsi"/>
          <w:b/>
          <w:bCs/>
          <w:lang w:eastAsia="nl-NL"/>
        </w:rPr>
        <w:t>IJmond</w:t>
      </w:r>
      <w:r w:rsidRPr="00794E57">
        <w:rPr>
          <w:rFonts w:cstheme="minorHAnsi"/>
          <w:b/>
          <w:bCs/>
          <w:lang w:eastAsia="nl-NL"/>
        </w:rPr>
        <w:t xml:space="preserve"> </w:t>
      </w:r>
      <w:r w:rsidRPr="00794E57">
        <w:rPr>
          <w:rFonts w:cstheme="minorHAnsi"/>
          <w:lang w:eastAsia="nl-NL"/>
        </w:rPr>
        <w:t>vormt de</w:t>
      </w:r>
      <w:r w:rsidRPr="00794E57">
        <w:rPr>
          <w:rFonts w:cstheme="minorHAnsi"/>
          <w:b/>
          <w:bCs/>
          <w:lang w:eastAsia="nl-NL"/>
        </w:rPr>
        <w:t xml:space="preserve"> </w:t>
      </w:r>
      <w:r w:rsidRPr="00794E57">
        <w:rPr>
          <w:rFonts w:cstheme="minorHAnsi"/>
          <w:lang w:eastAsia="nl-NL"/>
        </w:rPr>
        <w:t>basis</w:t>
      </w:r>
      <w:r w:rsidRPr="00794E57">
        <w:rPr>
          <w:rFonts w:cstheme="minorHAnsi"/>
          <w:b/>
          <w:bCs/>
          <w:lang w:eastAsia="nl-NL"/>
        </w:rPr>
        <w:t xml:space="preserve"> </w:t>
      </w:r>
      <w:r w:rsidRPr="00794E57">
        <w:rPr>
          <w:rFonts w:cstheme="minorHAnsi"/>
          <w:lang w:eastAsia="nl-NL"/>
        </w:rPr>
        <w:t xml:space="preserve">voor de inzet van de JTF-middelen in de </w:t>
      </w:r>
      <w:r w:rsidR="00135C89">
        <w:rPr>
          <w:rFonts w:cstheme="minorHAnsi"/>
          <w:lang w:eastAsia="nl-NL"/>
        </w:rPr>
        <w:t>IJmond</w:t>
      </w:r>
      <w:r w:rsidRPr="00794E57">
        <w:rPr>
          <w:rFonts w:cstheme="minorHAnsi"/>
          <w:lang w:eastAsia="nl-NL"/>
        </w:rPr>
        <w:t xml:space="preserve"> en voor voorliggend hoofdstuk. Het plan is opgesteld in samenspraak met stakeholders in de </w:t>
      </w:r>
      <w:r w:rsidR="00135C89">
        <w:rPr>
          <w:rFonts w:cstheme="minorHAnsi"/>
          <w:lang w:eastAsia="nl-NL"/>
        </w:rPr>
        <w:t>IJmond</w:t>
      </w:r>
      <w:r w:rsidRPr="00794E57">
        <w:rPr>
          <w:rFonts w:cstheme="minorHAnsi"/>
          <w:lang w:eastAsia="nl-NL"/>
        </w:rPr>
        <w:t xml:space="preserve">: </w:t>
      </w:r>
      <w:r w:rsidR="001332A6">
        <w:rPr>
          <w:rFonts w:cstheme="minorHAnsi"/>
          <w:lang w:eastAsia="nl-NL"/>
        </w:rPr>
        <w:t>provincie, gemeenten</w:t>
      </w:r>
      <w:r w:rsidRPr="00794E57">
        <w:rPr>
          <w:rFonts w:cstheme="minorHAnsi"/>
          <w:lang w:eastAsia="nl-NL"/>
        </w:rPr>
        <w:t xml:space="preserve">, arbeidsmarktregio’s, kennis- en </w:t>
      </w:r>
      <w:r w:rsidR="001332A6" w:rsidRPr="00794E57">
        <w:rPr>
          <w:rFonts w:cstheme="minorHAnsi"/>
          <w:lang w:eastAsia="nl-NL"/>
        </w:rPr>
        <w:t>onderwijs</w:t>
      </w:r>
      <w:r w:rsidR="001332A6">
        <w:rPr>
          <w:rFonts w:cstheme="minorHAnsi"/>
          <w:lang w:eastAsia="nl-NL"/>
        </w:rPr>
        <w:t xml:space="preserve">partijen </w:t>
      </w:r>
      <w:r w:rsidRPr="00794E57">
        <w:rPr>
          <w:rFonts w:cstheme="minorHAnsi"/>
          <w:lang w:eastAsia="nl-NL"/>
        </w:rPr>
        <w:t xml:space="preserve">en het bedrijfsleven. Het plan is bestuurlijk vastgesteld door de </w:t>
      </w:r>
      <w:r w:rsidR="00135C89">
        <w:rPr>
          <w:rFonts w:cstheme="minorHAnsi"/>
          <w:lang w:eastAsia="nl-NL"/>
        </w:rPr>
        <w:t>IJmond</w:t>
      </w:r>
      <w:r w:rsidRPr="00794E57">
        <w:rPr>
          <w:rFonts w:cstheme="minorHAnsi"/>
          <w:lang w:eastAsia="nl-NL"/>
        </w:rPr>
        <w:t>-gemeenten en de provincie Noord-Holland.</w:t>
      </w:r>
    </w:p>
    <w:p w14:paraId="3BA91A12" w14:textId="1A085B26" w:rsidR="00D93FC6" w:rsidRPr="00794E57" w:rsidRDefault="00D93FC6" w:rsidP="00A775B9">
      <w:pPr>
        <w:pStyle w:val="Opsommingsteken1"/>
        <w:rPr>
          <w:rFonts w:cstheme="minorHAnsi"/>
          <w:b/>
          <w:bCs/>
          <w:lang w:eastAsia="nl-NL"/>
        </w:rPr>
      </w:pPr>
      <w:r w:rsidRPr="00794E57">
        <w:rPr>
          <w:rFonts w:cstheme="minorHAnsi"/>
          <w:b/>
          <w:bCs/>
          <w:lang w:eastAsia="nl-NL"/>
        </w:rPr>
        <w:t xml:space="preserve">Regioplan </w:t>
      </w:r>
      <w:r w:rsidR="005E1DC0">
        <w:rPr>
          <w:rFonts w:cstheme="minorHAnsi"/>
          <w:b/>
          <w:bCs/>
          <w:lang w:eastAsia="nl-NL"/>
        </w:rPr>
        <w:t>NZKG</w:t>
      </w:r>
      <w:r w:rsidR="0089531B" w:rsidRPr="00794E57">
        <w:rPr>
          <w:rFonts w:cstheme="minorHAnsi"/>
          <w:b/>
          <w:bCs/>
          <w:lang w:eastAsia="nl-NL"/>
        </w:rPr>
        <w:t>:</w:t>
      </w:r>
      <w:r w:rsidRPr="00794E57">
        <w:rPr>
          <w:rFonts w:cstheme="minorHAnsi"/>
          <w:b/>
          <w:bCs/>
          <w:lang w:eastAsia="nl-NL"/>
        </w:rPr>
        <w:t xml:space="preserve"> </w:t>
      </w:r>
      <w:r w:rsidR="0089531B" w:rsidRPr="00794E57">
        <w:rPr>
          <w:rFonts w:cstheme="minorHAnsi"/>
          <w:lang w:eastAsia="nl-NL"/>
        </w:rPr>
        <w:t xml:space="preserve">is opgesteld door het </w:t>
      </w:r>
      <w:proofErr w:type="spellStart"/>
      <w:r w:rsidR="0089531B" w:rsidRPr="00794E57">
        <w:rPr>
          <w:rFonts w:cstheme="minorHAnsi"/>
          <w:lang w:eastAsia="nl-NL"/>
        </w:rPr>
        <w:t>Bestuursplatform</w:t>
      </w:r>
      <w:proofErr w:type="spellEnd"/>
      <w:r w:rsidR="0089531B" w:rsidRPr="00794E57">
        <w:rPr>
          <w:rFonts w:cstheme="minorHAnsi"/>
          <w:lang w:eastAsia="nl-NL"/>
        </w:rPr>
        <w:t xml:space="preserve"> Energietransitie NZKG in 2020 en beschrijft hoe het industriecluster de doelstellingen uit het Klimaatakkoord gaat bereiken (CO</w:t>
      </w:r>
      <w:r w:rsidR="0089531B" w:rsidRPr="00794E57">
        <w:rPr>
          <w:rFonts w:cstheme="minorHAnsi"/>
          <w:vertAlign w:val="subscript"/>
          <w:lang w:eastAsia="nl-NL"/>
        </w:rPr>
        <w:t>2</w:t>
      </w:r>
      <w:r w:rsidR="0089531B" w:rsidRPr="00794E57">
        <w:rPr>
          <w:rFonts w:cstheme="minorHAnsi"/>
          <w:lang w:eastAsia="nl-NL"/>
        </w:rPr>
        <w:t>-reductie en energiebesparing)</w:t>
      </w:r>
    </w:p>
    <w:p w14:paraId="35107B8B" w14:textId="2C8E3F50" w:rsidR="00D37D38" w:rsidRPr="00794E57" w:rsidRDefault="00D37D38" w:rsidP="00A775B9">
      <w:pPr>
        <w:pStyle w:val="Opsommingsteken1"/>
        <w:rPr>
          <w:rFonts w:cstheme="minorHAnsi"/>
          <w:lang w:eastAsia="nl-NL"/>
        </w:rPr>
      </w:pPr>
      <w:r w:rsidRPr="00794E57">
        <w:rPr>
          <w:rFonts w:cstheme="minorHAnsi"/>
        </w:rPr>
        <w:t xml:space="preserve">De </w:t>
      </w:r>
      <w:r w:rsidRPr="00794E57">
        <w:rPr>
          <w:rFonts w:cstheme="minorHAnsi"/>
          <w:b/>
        </w:rPr>
        <w:t xml:space="preserve">Cluster Energie Strategie (CES) </w:t>
      </w:r>
      <w:r w:rsidR="00D93FC6" w:rsidRPr="00794E57">
        <w:rPr>
          <w:rFonts w:cstheme="minorHAnsi"/>
          <w:b/>
        </w:rPr>
        <w:t xml:space="preserve">1.0 </w:t>
      </w:r>
      <w:r w:rsidR="006F1085" w:rsidRPr="00794E57">
        <w:rPr>
          <w:rFonts w:cstheme="minorHAnsi"/>
          <w:b/>
        </w:rPr>
        <w:t>NZKG</w:t>
      </w:r>
      <w:r w:rsidR="00D93FC6" w:rsidRPr="00794E57">
        <w:rPr>
          <w:rFonts w:cstheme="minorHAnsi"/>
          <w:b/>
        </w:rPr>
        <w:t xml:space="preserve">: </w:t>
      </w:r>
      <w:r w:rsidRPr="00794E57">
        <w:rPr>
          <w:rFonts w:cstheme="minorHAnsi"/>
        </w:rPr>
        <w:t xml:space="preserve">beschrijft de benodigde investeringen in fabrieken en infrastructuur voor </w:t>
      </w:r>
      <w:r w:rsidR="00D93FC6" w:rsidRPr="00794E57">
        <w:rPr>
          <w:rFonts w:cstheme="minorHAnsi"/>
        </w:rPr>
        <w:t xml:space="preserve">het </w:t>
      </w:r>
      <w:r w:rsidR="007C5254" w:rsidRPr="00794E57">
        <w:rPr>
          <w:rFonts w:cstheme="minorHAnsi"/>
        </w:rPr>
        <w:t>NZKG</w:t>
      </w:r>
      <w:r w:rsidR="00D93FC6" w:rsidRPr="00794E57">
        <w:rPr>
          <w:rFonts w:cstheme="minorHAnsi"/>
        </w:rPr>
        <w:t xml:space="preserve"> om bij te kunnen dragen aan de klimaatdoelstellingen ui het Klimaatakkoord van Parijs. </w:t>
      </w:r>
      <w:r w:rsidRPr="00794E57">
        <w:rPr>
          <w:rFonts w:cstheme="minorHAnsi"/>
        </w:rPr>
        <w:t>De CES</w:t>
      </w:r>
      <w:r w:rsidR="00D93FC6" w:rsidRPr="00794E57">
        <w:rPr>
          <w:rFonts w:cstheme="minorHAnsi"/>
        </w:rPr>
        <w:t xml:space="preserve"> 1.0 NZKG</w:t>
      </w:r>
      <w:r w:rsidRPr="00794E57">
        <w:rPr>
          <w:rFonts w:cstheme="minorHAnsi"/>
        </w:rPr>
        <w:t xml:space="preserve"> richt zich o</w:t>
      </w:r>
      <w:r w:rsidR="00D93FC6" w:rsidRPr="00794E57">
        <w:rPr>
          <w:rFonts w:cstheme="minorHAnsi"/>
        </w:rPr>
        <w:t>nder andere</w:t>
      </w:r>
      <w:r w:rsidRPr="00794E57">
        <w:rPr>
          <w:rFonts w:cstheme="minorHAnsi"/>
        </w:rPr>
        <w:t xml:space="preserve"> </w:t>
      </w:r>
      <w:r w:rsidR="00D93FC6" w:rsidRPr="00794E57">
        <w:rPr>
          <w:rFonts w:cstheme="minorHAnsi"/>
        </w:rPr>
        <w:t xml:space="preserve">op de verzwaring van het elektriciteitsnet, een </w:t>
      </w:r>
      <w:proofErr w:type="spellStart"/>
      <w:r w:rsidR="00D93FC6" w:rsidRPr="00794E57">
        <w:rPr>
          <w:rFonts w:cstheme="minorHAnsi"/>
        </w:rPr>
        <w:t>Regional</w:t>
      </w:r>
      <w:proofErr w:type="spellEnd"/>
      <w:r w:rsidR="00D93FC6" w:rsidRPr="00794E57">
        <w:rPr>
          <w:rFonts w:cstheme="minorHAnsi"/>
        </w:rPr>
        <w:t xml:space="preserve"> </w:t>
      </w:r>
      <w:proofErr w:type="spellStart"/>
      <w:r w:rsidR="00D93FC6" w:rsidRPr="00794E57">
        <w:rPr>
          <w:rFonts w:cstheme="minorHAnsi"/>
        </w:rPr>
        <w:t>Integrated</w:t>
      </w:r>
      <w:proofErr w:type="spellEnd"/>
      <w:r w:rsidR="00D93FC6" w:rsidRPr="00794E57">
        <w:rPr>
          <w:rFonts w:cstheme="minorHAnsi"/>
        </w:rPr>
        <w:t xml:space="preserve"> Backbone (RIB) voor waterstof en </w:t>
      </w:r>
      <w:r w:rsidR="004F4DB4">
        <w:rPr>
          <w:rFonts w:cstheme="minorHAnsi"/>
        </w:rPr>
        <w:t>de</w:t>
      </w:r>
      <w:r w:rsidR="00D93FC6" w:rsidRPr="00794E57">
        <w:rPr>
          <w:rFonts w:cstheme="minorHAnsi"/>
        </w:rPr>
        <w:t xml:space="preserve"> distributie van CO</w:t>
      </w:r>
      <w:r w:rsidR="00D93FC6" w:rsidRPr="00794E57">
        <w:rPr>
          <w:rFonts w:cstheme="minorHAnsi"/>
          <w:vertAlign w:val="subscript"/>
        </w:rPr>
        <w:t>2</w:t>
      </w:r>
      <w:r w:rsidR="00D93FC6" w:rsidRPr="00794E57">
        <w:rPr>
          <w:rFonts w:cstheme="minorHAnsi"/>
        </w:rPr>
        <w:t>.</w:t>
      </w:r>
    </w:p>
    <w:p w14:paraId="013A69A5" w14:textId="0254518F" w:rsidR="00D93FC6" w:rsidRPr="00794E57" w:rsidRDefault="00D93FC6" w:rsidP="00A775B9">
      <w:pPr>
        <w:pStyle w:val="Opsommingsteken1"/>
        <w:rPr>
          <w:rFonts w:cstheme="minorHAnsi"/>
          <w:u w:val="single"/>
        </w:rPr>
      </w:pPr>
      <w:r w:rsidRPr="00794E57">
        <w:rPr>
          <w:rFonts w:cstheme="minorHAnsi"/>
        </w:rPr>
        <w:t>De</w:t>
      </w:r>
      <w:r w:rsidRPr="00794E57">
        <w:rPr>
          <w:rFonts w:cstheme="minorHAnsi"/>
          <w:b/>
          <w:bCs/>
        </w:rPr>
        <w:t xml:space="preserve"> Regionale Energiestrategie Noord-Holland Zuid</w:t>
      </w:r>
      <w:r w:rsidRPr="00794E57">
        <w:rPr>
          <w:rFonts w:cstheme="minorHAnsi"/>
        </w:rPr>
        <w:t xml:space="preserve">: beschrijft waar en hoe de regio in 2030 duurzame elektriciteit kan opwekken, hoe de warmtevoorziening in de gebouwde omgeving er uit gaat zien en wat de betekenis is voor de regionale energie-infrastructuur. </w:t>
      </w:r>
    </w:p>
    <w:p w14:paraId="06E626B2" w14:textId="0D1FBF08" w:rsidR="0089531B" w:rsidRPr="00794E57" w:rsidRDefault="0089531B" w:rsidP="00A775B9">
      <w:pPr>
        <w:pStyle w:val="Opsommingsteken1"/>
        <w:rPr>
          <w:rFonts w:cstheme="minorHAnsi"/>
          <w:lang w:eastAsia="nl-NL"/>
        </w:rPr>
      </w:pPr>
      <w:r w:rsidRPr="00794E57">
        <w:rPr>
          <w:rFonts w:cstheme="minorHAnsi"/>
          <w:b/>
          <w:bCs/>
          <w:lang w:eastAsia="nl-NL"/>
        </w:rPr>
        <w:t xml:space="preserve">MRA Agenda </w:t>
      </w:r>
      <w:r w:rsidR="00135C89">
        <w:rPr>
          <w:rFonts w:cstheme="minorHAnsi"/>
          <w:b/>
          <w:bCs/>
          <w:lang w:eastAsia="nl-NL"/>
        </w:rPr>
        <w:t>IJmond</w:t>
      </w:r>
      <w:r w:rsidRPr="00794E57">
        <w:rPr>
          <w:rFonts w:cstheme="minorHAnsi"/>
          <w:lang w:eastAsia="nl-NL"/>
        </w:rPr>
        <w:t>:</w:t>
      </w:r>
      <w:r w:rsidR="006F1085" w:rsidRPr="00794E57">
        <w:rPr>
          <w:rFonts w:cstheme="minorHAnsi"/>
          <w:lang w:eastAsia="nl-NL"/>
        </w:rPr>
        <w:t xml:space="preserve"> deze is</w:t>
      </w:r>
      <w:r w:rsidRPr="00794E57">
        <w:rPr>
          <w:rFonts w:cstheme="minorHAnsi"/>
          <w:lang w:eastAsia="nl-NL"/>
        </w:rPr>
        <w:t xml:space="preserve"> opgesteld in 2019 door </w:t>
      </w:r>
      <w:r w:rsidR="006F1085" w:rsidRPr="00794E57">
        <w:rPr>
          <w:rFonts w:cstheme="minorHAnsi"/>
          <w:lang w:eastAsia="nl-NL"/>
        </w:rPr>
        <w:t>de g</w:t>
      </w:r>
      <w:r w:rsidR="004D6F40" w:rsidRPr="00794E57">
        <w:rPr>
          <w:rFonts w:cstheme="minorHAnsi"/>
          <w:lang w:eastAsia="nl-NL"/>
        </w:rPr>
        <w:t>emeente Velsen, Heemskerk en Beverwijk</w:t>
      </w:r>
      <w:r w:rsidR="006F1085" w:rsidRPr="00794E57">
        <w:rPr>
          <w:rFonts w:cstheme="minorHAnsi"/>
          <w:lang w:eastAsia="nl-NL"/>
        </w:rPr>
        <w:t xml:space="preserve">, en heeft </w:t>
      </w:r>
      <w:r w:rsidRPr="00794E57">
        <w:rPr>
          <w:rFonts w:cstheme="minorHAnsi"/>
          <w:lang w:eastAsia="nl-NL"/>
        </w:rPr>
        <w:t>als ambities</w:t>
      </w:r>
      <w:r w:rsidR="003A5A12">
        <w:rPr>
          <w:rFonts w:cstheme="minorHAnsi"/>
          <w:lang w:eastAsia="nl-NL"/>
        </w:rPr>
        <w:t xml:space="preserve"> o.a. </w:t>
      </w:r>
      <w:r w:rsidRPr="00794E57">
        <w:rPr>
          <w:rFonts w:cstheme="minorHAnsi"/>
          <w:lang w:eastAsia="nl-NL"/>
        </w:rPr>
        <w:t>een bijdrage leveren aan de energietransitie</w:t>
      </w:r>
      <w:r w:rsidR="003A5A12">
        <w:rPr>
          <w:rFonts w:cstheme="minorHAnsi"/>
          <w:lang w:eastAsia="nl-NL"/>
        </w:rPr>
        <w:t xml:space="preserve"> en het </w:t>
      </w:r>
      <w:r w:rsidRPr="00794E57">
        <w:rPr>
          <w:rFonts w:cstheme="minorHAnsi"/>
          <w:lang w:eastAsia="nl-NL"/>
        </w:rPr>
        <w:t>versterken</w:t>
      </w:r>
      <w:r w:rsidR="004D6F40" w:rsidRPr="00794E57">
        <w:rPr>
          <w:rFonts w:cstheme="minorHAnsi"/>
          <w:lang w:eastAsia="nl-NL"/>
        </w:rPr>
        <w:t xml:space="preserve"> </w:t>
      </w:r>
      <w:r w:rsidR="003A5A12">
        <w:rPr>
          <w:rFonts w:cstheme="minorHAnsi"/>
          <w:lang w:eastAsia="nl-NL"/>
        </w:rPr>
        <w:t xml:space="preserve">van de </w:t>
      </w:r>
      <w:r w:rsidRPr="00794E57">
        <w:rPr>
          <w:rFonts w:cstheme="minorHAnsi"/>
          <w:lang w:eastAsia="nl-NL"/>
        </w:rPr>
        <w:t>Techport.</w:t>
      </w:r>
    </w:p>
    <w:p w14:paraId="72D57CC2" w14:textId="4F60B810" w:rsidR="00A72812" w:rsidRPr="00794E57" w:rsidRDefault="00A72812" w:rsidP="00A775B9">
      <w:pPr>
        <w:pStyle w:val="Opsommingsteken1"/>
        <w:rPr>
          <w:rFonts w:cstheme="minorHAnsi"/>
          <w:lang w:eastAsia="nl-NL"/>
        </w:rPr>
      </w:pPr>
      <w:r w:rsidRPr="00794E57">
        <w:rPr>
          <w:rFonts w:cstheme="minorHAnsi"/>
          <w:b/>
          <w:bCs/>
          <w:lang w:eastAsia="nl-NL"/>
        </w:rPr>
        <w:t xml:space="preserve">Made in </w:t>
      </w:r>
      <w:r w:rsidR="00135C89">
        <w:rPr>
          <w:rFonts w:cstheme="minorHAnsi"/>
          <w:b/>
          <w:bCs/>
          <w:lang w:eastAsia="nl-NL"/>
        </w:rPr>
        <w:t>IJmond</w:t>
      </w:r>
      <w:r w:rsidRPr="00794E57">
        <w:rPr>
          <w:rFonts w:cstheme="minorHAnsi"/>
          <w:b/>
          <w:bCs/>
          <w:lang w:eastAsia="nl-NL"/>
        </w:rPr>
        <w:t xml:space="preserve"> gebiedsprogramma</w:t>
      </w:r>
      <w:r w:rsidRPr="00794E57">
        <w:rPr>
          <w:rFonts w:cstheme="minorHAnsi"/>
          <w:lang w:eastAsia="nl-NL"/>
        </w:rPr>
        <w:t>: opgesteld in 2017 door de vijf regiogemeenten met als</w:t>
      </w:r>
    </w:p>
    <w:p w14:paraId="03200C07" w14:textId="77777777" w:rsidR="00A72812" w:rsidRPr="00794E57" w:rsidRDefault="00A72812" w:rsidP="00A775B9">
      <w:pPr>
        <w:pStyle w:val="Opsommingsteken1"/>
        <w:numPr>
          <w:ilvl w:val="0"/>
          <w:numId w:val="0"/>
        </w:numPr>
        <w:ind w:left="360"/>
        <w:rPr>
          <w:rFonts w:cstheme="minorHAnsi"/>
          <w:lang w:eastAsia="nl-NL"/>
        </w:rPr>
      </w:pPr>
      <w:r w:rsidRPr="00794E57">
        <w:rPr>
          <w:rFonts w:cstheme="minorHAnsi"/>
          <w:lang w:eastAsia="nl-NL"/>
        </w:rPr>
        <w:t>doel de regionaal aanwezige economische potentie te benutten en versterken.</w:t>
      </w:r>
    </w:p>
    <w:p w14:paraId="12D8553A" w14:textId="77777777" w:rsidR="0066642D" w:rsidRPr="00794E57" w:rsidRDefault="0066642D" w:rsidP="00A775B9">
      <w:pPr>
        <w:pStyle w:val="Opsommingsteken1"/>
        <w:rPr>
          <w:rFonts w:cstheme="minorHAnsi"/>
          <w:lang w:eastAsia="nl-NL"/>
        </w:rPr>
      </w:pPr>
      <w:r w:rsidRPr="00794E57">
        <w:rPr>
          <w:rFonts w:cstheme="minorHAnsi"/>
          <w:b/>
          <w:bCs/>
          <w:lang w:eastAsia="nl-NL"/>
        </w:rPr>
        <w:t>Techport- Meerjarenplan 2019-2022:</w:t>
      </w:r>
      <w:r w:rsidRPr="00794E57">
        <w:rPr>
          <w:rFonts w:cstheme="minorHAnsi"/>
          <w:lang w:eastAsia="nl-NL"/>
        </w:rPr>
        <w:t xml:space="preserve"> opgesteld in 2019 door Techport in samenwerking met de</w:t>
      </w:r>
    </w:p>
    <w:p w14:paraId="104A41CE" w14:textId="35B294C3" w:rsidR="0066642D" w:rsidRDefault="0066642D" w:rsidP="00A775B9">
      <w:pPr>
        <w:pStyle w:val="Opsommingsteken1"/>
        <w:numPr>
          <w:ilvl w:val="0"/>
          <w:numId w:val="0"/>
        </w:numPr>
        <w:ind w:left="360"/>
        <w:rPr>
          <w:rFonts w:cstheme="minorHAnsi"/>
          <w:lang w:eastAsia="nl-NL"/>
        </w:rPr>
      </w:pPr>
      <w:r w:rsidRPr="00794E57">
        <w:rPr>
          <w:rFonts w:cstheme="minorHAnsi"/>
          <w:lang w:eastAsia="nl-NL"/>
        </w:rPr>
        <w:t>partners. Inzet is om te investeren in innovatie in de maak- en onderhoudsindustrie en in een toekomstbestendige arbeidsmarkt.</w:t>
      </w:r>
    </w:p>
    <w:p w14:paraId="5BE87826" w14:textId="306E838D" w:rsidR="004A39CC" w:rsidRDefault="004A39CC" w:rsidP="00A775B9">
      <w:pPr>
        <w:pStyle w:val="Opsommingsteken1"/>
        <w:numPr>
          <w:ilvl w:val="0"/>
          <w:numId w:val="0"/>
        </w:numPr>
        <w:ind w:left="360" w:hanging="360"/>
        <w:rPr>
          <w:rFonts w:cstheme="minorHAnsi"/>
          <w:lang w:eastAsia="nl-NL"/>
        </w:rPr>
      </w:pPr>
    </w:p>
    <w:p w14:paraId="79291ABB" w14:textId="19479EA4" w:rsidR="004A39CC" w:rsidRPr="00794E57" w:rsidRDefault="004A39CC" w:rsidP="00A775B9">
      <w:pPr>
        <w:pStyle w:val="Opsommingsteken1"/>
        <w:numPr>
          <w:ilvl w:val="0"/>
          <w:numId w:val="0"/>
        </w:numPr>
        <w:ind w:left="360" w:hanging="360"/>
        <w:rPr>
          <w:rFonts w:cstheme="minorHAnsi"/>
          <w:lang w:eastAsia="nl-NL"/>
        </w:rPr>
      </w:pPr>
      <w:r>
        <w:rPr>
          <w:rFonts w:cstheme="minorHAnsi"/>
          <w:lang w:eastAsia="nl-NL"/>
        </w:rPr>
        <w:t xml:space="preserve">Op </w:t>
      </w:r>
      <w:r w:rsidR="001A2B39">
        <w:rPr>
          <w:rFonts w:cstheme="minorHAnsi"/>
          <w:lang w:eastAsia="nl-NL"/>
        </w:rPr>
        <w:t xml:space="preserve">de arbeidsmarkt </w:t>
      </w:r>
      <w:r>
        <w:rPr>
          <w:rFonts w:cstheme="minorHAnsi"/>
          <w:lang w:eastAsia="nl-NL"/>
        </w:rPr>
        <w:t>zijn de volgende beleidskaders relevant:</w:t>
      </w:r>
    </w:p>
    <w:p w14:paraId="00815FD2" w14:textId="65AC1A27" w:rsidR="0089531B" w:rsidRPr="00794E57" w:rsidRDefault="0089531B" w:rsidP="00A775B9">
      <w:pPr>
        <w:pStyle w:val="Opsommingsteken1"/>
        <w:rPr>
          <w:rFonts w:cstheme="minorHAnsi"/>
          <w:lang w:eastAsia="nl-NL"/>
        </w:rPr>
      </w:pPr>
      <w:r w:rsidRPr="00794E57">
        <w:rPr>
          <w:rFonts w:cstheme="minorHAnsi"/>
          <w:b/>
          <w:bCs/>
          <w:lang w:eastAsia="nl-NL"/>
        </w:rPr>
        <w:t xml:space="preserve">Regionale aanpak Arbeidsmarkt Zuid-Kennemerland en </w:t>
      </w:r>
      <w:r w:rsidR="00135C89">
        <w:rPr>
          <w:rFonts w:cstheme="minorHAnsi"/>
          <w:b/>
          <w:bCs/>
          <w:lang w:eastAsia="nl-NL"/>
        </w:rPr>
        <w:t>IJmond</w:t>
      </w:r>
      <w:r w:rsidRPr="00794E57">
        <w:rPr>
          <w:rFonts w:cstheme="minorHAnsi"/>
          <w:b/>
          <w:bCs/>
          <w:lang w:eastAsia="nl-NL"/>
        </w:rPr>
        <w:t xml:space="preserve"> 2020-2022</w:t>
      </w:r>
      <w:r w:rsidRPr="00794E57">
        <w:rPr>
          <w:rFonts w:cstheme="minorHAnsi"/>
          <w:lang w:eastAsia="nl-NL"/>
        </w:rPr>
        <w:t>: opgesteld door de regiogemeenten met het UWV, werkgevers- en werknemersorganisaties en het</w:t>
      </w:r>
    </w:p>
    <w:p w14:paraId="7E45B834" w14:textId="16744534" w:rsidR="0089531B" w:rsidRPr="00794E57" w:rsidRDefault="0089531B" w:rsidP="00A775B9">
      <w:pPr>
        <w:pStyle w:val="Opsommingsteken1"/>
        <w:numPr>
          <w:ilvl w:val="0"/>
          <w:numId w:val="0"/>
        </w:numPr>
        <w:ind w:left="360"/>
        <w:rPr>
          <w:rFonts w:cstheme="minorHAnsi"/>
          <w:lang w:eastAsia="nl-NL"/>
        </w:rPr>
      </w:pPr>
      <w:r w:rsidRPr="00794E57">
        <w:rPr>
          <w:rFonts w:cstheme="minorHAnsi"/>
          <w:lang w:eastAsia="nl-NL"/>
        </w:rPr>
        <w:t>onderwijs. In de aanpak wordt gestreefd naar een goede aansluiting tussen onderwijs en</w:t>
      </w:r>
    </w:p>
    <w:p w14:paraId="53B89695" w14:textId="70F18A01" w:rsidR="0089531B" w:rsidRPr="00794E57" w:rsidRDefault="0089531B" w:rsidP="00A775B9">
      <w:pPr>
        <w:pStyle w:val="Opsommingsteken1"/>
        <w:numPr>
          <w:ilvl w:val="0"/>
          <w:numId w:val="0"/>
        </w:numPr>
        <w:ind w:left="360"/>
        <w:rPr>
          <w:rFonts w:cstheme="minorHAnsi"/>
          <w:lang w:eastAsia="nl-NL"/>
        </w:rPr>
      </w:pPr>
      <w:r w:rsidRPr="00794E57">
        <w:rPr>
          <w:rFonts w:cstheme="minorHAnsi"/>
          <w:lang w:eastAsia="nl-NL"/>
        </w:rPr>
        <w:t>arbeidsmarkt en levenslang ontwikkelen.</w:t>
      </w:r>
    </w:p>
    <w:p w14:paraId="16DFDC8F" w14:textId="5FA31455" w:rsidR="00BB5F14" w:rsidRPr="00794E57" w:rsidRDefault="00BB5F14" w:rsidP="00A775B9">
      <w:pPr>
        <w:pStyle w:val="Opsommingsteken1"/>
        <w:rPr>
          <w:rFonts w:cstheme="minorHAnsi"/>
          <w:lang w:eastAsia="nl-NL"/>
        </w:rPr>
      </w:pPr>
      <w:r w:rsidRPr="00794E57">
        <w:rPr>
          <w:rFonts w:cstheme="minorHAnsi"/>
          <w:b/>
          <w:bCs/>
          <w:lang w:eastAsia="nl-NL"/>
        </w:rPr>
        <w:t>Regionale Uitvoeringsagenda RPA Noord-Holland Noord</w:t>
      </w:r>
      <w:r w:rsidRPr="00794E57">
        <w:rPr>
          <w:rFonts w:cstheme="minorHAnsi"/>
          <w:lang w:eastAsia="nl-NL"/>
        </w:rPr>
        <w:t xml:space="preserve">: jaarlijks arbeidsmarktprogramma opgesteld door </w:t>
      </w:r>
      <w:proofErr w:type="spellStart"/>
      <w:r w:rsidRPr="00794E57">
        <w:rPr>
          <w:rFonts w:cstheme="minorHAnsi"/>
          <w:lang w:eastAsia="nl-NL"/>
        </w:rPr>
        <w:t>RPAnhn</w:t>
      </w:r>
      <w:proofErr w:type="spellEnd"/>
      <w:r w:rsidRPr="00794E57">
        <w:rPr>
          <w:rFonts w:cstheme="minorHAnsi"/>
          <w:lang w:eastAsia="nl-NL"/>
        </w:rPr>
        <w:t xml:space="preserve">, de regiogemeenten, het UWV, werkgevers- en werknemersorganisaties en het onderwijs gericht op </w:t>
      </w:r>
      <w:r w:rsidR="00A32125" w:rsidRPr="00794E57">
        <w:rPr>
          <w:rFonts w:cstheme="minorHAnsi"/>
          <w:lang w:eastAsia="nl-NL"/>
        </w:rPr>
        <w:t xml:space="preserve">leven lang ontwikkelen, duurzame inzetbaarheid en </w:t>
      </w:r>
      <w:proofErr w:type="spellStart"/>
      <w:r w:rsidR="00A32125" w:rsidRPr="00794E57">
        <w:rPr>
          <w:rFonts w:cstheme="minorHAnsi"/>
          <w:lang w:eastAsia="nl-NL"/>
        </w:rPr>
        <w:t>inclusiviteit</w:t>
      </w:r>
      <w:proofErr w:type="spellEnd"/>
      <w:r w:rsidR="00A32125" w:rsidRPr="00794E57">
        <w:rPr>
          <w:rFonts w:cstheme="minorHAnsi"/>
          <w:lang w:eastAsia="nl-NL"/>
        </w:rPr>
        <w:t xml:space="preserve">. </w:t>
      </w:r>
    </w:p>
    <w:p w14:paraId="135BA91B" w14:textId="7D484976" w:rsidR="009C5829" w:rsidRPr="00794E57" w:rsidRDefault="009C5829" w:rsidP="00A775B9">
      <w:pPr>
        <w:pStyle w:val="Opsommingsteken1"/>
        <w:rPr>
          <w:rFonts w:cstheme="minorHAnsi"/>
          <w:lang w:eastAsia="nl-NL"/>
        </w:rPr>
      </w:pPr>
      <w:r w:rsidRPr="00794E57">
        <w:rPr>
          <w:rFonts w:cstheme="minorHAnsi"/>
          <w:b/>
          <w:bCs/>
          <w:lang w:eastAsia="nl-NL"/>
        </w:rPr>
        <w:t xml:space="preserve">House of Skills </w:t>
      </w:r>
      <w:r w:rsidRPr="00794E57">
        <w:rPr>
          <w:rFonts w:cstheme="minorHAnsi"/>
          <w:lang w:eastAsia="nl-NL"/>
        </w:rPr>
        <w:t>werkt in de MRA aan het matchen van vraag en aanbod op de arbeidsmarkt door te kijken naar benodigde en aangeboden skills.</w:t>
      </w:r>
    </w:p>
    <w:p w14:paraId="59A48BCA" w14:textId="593732DF" w:rsidR="00B43A41" w:rsidRPr="00794E57" w:rsidRDefault="00B43A41" w:rsidP="00A775B9">
      <w:pPr>
        <w:pStyle w:val="Opsommingsteken1"/>
        <w:rPr>
          <w:rFonts w:cstheme="minorHAnsi"/>
          <w:lang w:eastAsia="nl-NL"/>
        </w:rPr>
      </w:pPr>
      <w:r w:rsidRPr="00794E57">
        <w:rPr>
          <w:rFonts w:cstheme="minorHAnsi"/>
          <w:b/>
          <w:bCs/>
          <w:lang w:eastAsia="nl-NL"/>
        </w:rPr>
        <w:t xml:space="preserve">Human </w:t>
      </w:r>
      <w:proofErr w:type="spellStart"/>
      <w:r w:rsidRPr="00794E57">
        <w:rPr>
          <w:rFonts w:cstheme="minorHAnsi"/>
          <w:b/>
          <w:bCs/>
          <w:lang w:eastAsia="nl-NL"/>
        </w:rPr>
        <w:t>Capital</w:t>
      </w:r>
      <w:proofErr w:type="spellEnd"/>
      <w:r w:rsidRPr="00794E57">
        <w:rPr>
          <w:rFonts w:cstheme="minorHAnsi"/>
          <w:b/>
          <w:bCs/>
          <w:lang w:eastAsia="nl-NL"/>
        </w:rPr>
        <w:t xml:space="preserve"> Agenda Klimaatopgave (HCA K</w:t>
      </w:r>
      <w:r w:rsidR="00B11C99" w:rsidRPr="00794E57">
        <w:rPr>
          <w:rFonts w:cstheme="minorHAnsi"/>
          <w:b/>
          <w:bCs/>
          <w:lang w:eastAsia="nl-NL"/>
        </w:rPr>
        <w:t>)</w:t>
      </w:r>
      <w:r w:rsidRPr="00794E57">
        <w:rPr>
          <w:rFonts w:cstheme="minorHAnsi"/>
          <w:b/>
          <w:bCs/>
          <w:lang w:eastAsia="nl-NL"/>
        </w:rPr>
        <w:t>:</w:t>
      </w:r>
      <w:r w:rsidRPr="00794E57">
        <w:rPr>
          <w:rFonts w:cstheme="minorHAnsi"/>
          <w:lang w:eastAsia="nl-NL"/>
        </w:rPr>
        <w:t xml:space="preserve"> is een initiatief van de provincies Noord-Holland en Flevoland, MRA en House of Skills om te voorzien in de behoefte van voldoende </w:t>
      </w:r>
      <w:r w:rsidRPr="00794E57">
        <w:rPr>
          <w:rFonts w:cstheme="minorHAnsi"/>
        </w:rPr>
        <w:t>vakmensen.</w:t>
      </w:r>
      <w:r w:rsidRPr="00794E57">
        <w:rPr>
          <w:rFonts w:cstheme="minorHAnsi"/>
          <w:lang w:eastAsia="nl-NL"/>
        </w:rPr>
        <w:t xml:space="preserve"> </w:t>
      </w:r>
      <w:r w:rsidR="0063419E">
        <w:rPr>
          <w:rFonts w:cstheme="minorHAnsi"/>
          <w:lang w:eastAsia="nl-NL"/>
        </w:rPr>
        <w:t>O</w:t>
      </w:r>
      <w:r w:rsidRPr="00794E57">
        <w:rPr>
          <w:rFonts w:cstheme="minorHAnsi"/>
          <w:lang w:eastAsia="nl-NL"/>
        </w:rPr>
        <w:t>ntwikkelcoalities gaan aan de slag met voldoende techni</w:t>
      </w:r>
      <w:r w:rsidR="00B11C99" w:rsidRPr="00794E57">
        <w:rPr>
          <w:rFonts w:cstheme="minorHAnsi"/>
          <w:lang w:eastAsia="nl-NL"/>
        </w:rPr>
        <w:t>sche</w:t>
      </w:r>
      <w:r w:rsidRPr="00794E57">
        <w:rPr>
          <w:rFonts w:cstheme="minorHAnsi"/>
          <w:lang w:eastAsia="nl-NL"/>
        </w:rPr>
        <w:t xml:space="preserve"> instroom en samenwerking </w:t>
      </w:r>
      <w:r w:rsidR="006F1085" w:rsidRPr="00794E57">
        <w:rPr>
          <w:rFonts w:cstheme="minorHAnsi"/>
          <w:lang w:eastAsia="nl-NL"/>
        </w:rPr>
        <w:t xml:space="preserve">tussen </w:t>
      </w:r>
      <w:r w:rsidRPr="00794E57">
        <w:rPr>
          <w:rFonts w:cstheme="minorHAnsi"/>
          <w:lang w:eastAsia="nl-NL"/>
        </w:rPr>
        <w:t xml:space="preserve">onderwijs en arbeidsmarkt. </w:t>
      </w:r>
    </w:p>
    <w:p w14:paraId="3CCC0E80" w14:textId="2D653C79" w:rsidR="00A72812" w:rsidRPr="00794E57" w:rsidRDefault="00A72812" w:rsidP="00A775B9">
      <w:pPr>
        <w:pStyle w:val="Opsommingsteken1"/>
        <w:rPr>
          <w:rFonts w:cstheme="minorHAnsi"/>
          <w:lang w:eastAsia="nl-NL"/>
        </w:rPr>
      </w:pPr>
      <w:r w:rsidRPr="00794E57">
        <w:rPr>
          <w:rFonts w:cstheme="minorHAnsi"/>
          <w:b/>
          <w:bCs/>
          <w:lang w:eastAsia="nl-NL"/>
        </w:rPr>
        <w:t>Manifest Werken &amp; Ontwikkelen 2030:</w:t>
      </w:r>
      <w:r w:rsidRPr="00794E57">
        <w:rPr>
          <w:rFonts w:cstheme="minorHAnsi"/>
          <w:lang w:eastAsia="nl-NL"/>
        </w:rPr>
        <w:t xml:space="preserve"> is een initiatief van de provincie Noord-Holland waarin afspraken gemaakt zijn over </w:t>
      </w:r>
      <w:r w:rsidR="00F23992">
        <w:rPr>
          <w:rFonts w:cstheme="minorHAnsi"/>
          <w:lang w:eastAsia="nl-NL"/>
        </w:rPr>
        <w:t xml:space="preserve">inzet op </w:t>
      </w:r>
      <w:r w:rsidRPr="00794E57">
        <w:rPr>
          <w:rFonts w:cstheme="minorHAnsi"/>
          <w:lang w:eastAsia="nl-NL"/>
        </w:rPr>
        <w:t>arbeidsmarkt</w:t>
      </w:r>
      <w:r w:rsidR="00F23992">
        <w:rPr>
          <w:rFonts w:cstheme="minorHAnsi"/>
          <w:lang w:eastAsia="nl-NL"/>
        </w:rPr>
        <w:t xml:space="preserve">gebied tot aan </w:t>
      </w:r>
      <w:r w:rsidRPr="00794E57">
        <w:rPr>
          <w:rFonts w:cstheme="minorHAnsi"/>
          <w:lang w:eastAsia="nl-NL"/>
        </w:rPr>
        <w:t>2030.</w:t>
      </w:r>
    </w:p>
    <w:p w14:paraId="5183D53A" w14:textId="35A76A5B" w:rsidR="004A39CC" w:rsidRDefault="004A39CC" w:rsidP="00A775B9">
      <w:pPr>
        <w:autoSpaceDE w:val="0"/>
        <w:autoSpaceDN w:val="0"/>
        <w:adjustRightInd w:val="0"/>
        <w:spacing w:after="0" w:line="240" w:lineRule="auto"/>
        <w:rPr>
          <w:rFonts w:cstheme="minorHAnsi"/>
          <w:bCs/>
        </w:rPr>
      </w:pPr>
      <w:r w:rsidRPr="004A39CC">
        <w:rPr>
          <w:rFonts w:cstheme="minorHAnsi"/>
          <w:bCs/>
        </w:rPr>
        <w:t xml:space="preserve">De arbeidsmarktinzet binnen het JTF is </w:t>
      </w:r>
      <w:r>
        <w:rPr>
          <w:rFonts w:cstheme="minorHAnsi"/>
          <w:bCs/>
        </w:rPr>
        <w:t xml:space="preserve">aanvullend op </w:t>
      </w:r>
      <w:r w:rsidR="00927D63">
        <w:rPr>
          <w:rFonts w:cstheme="minorHAnsi"/>
          <w:bCs/>
        </w:rPr>
        <w:t>de</w:t>
      </w:r>
      <w:r w:rsidR="0063419E">
        <w:rPr>
          <w:rFonts w:cstheme="minorHAnsi"/>
          <w:bCs/>
        </w:rPr>
        <w:t xml:space="preserve">ze </w:t>
      </w:r>
      <w:r w:rsidR="00927D63">
        <w:rPr>
          <w:rFonts w:cstheme="minorHAnsi"/>
          <w:bCs/>
        </w:rPr>
        <w:t xml:space="preserve">arbeidsmarktinzet, en bouwt voort op inzichten die in deze trajecten zijn opgedaan (bv. op het vlak van </w:t>
      </w:r>
      <w:proofErr w:type="spellStart"/>
      <w:r w:rsidR="00927D63">
        <w:rPr>
          <w:rFonts w:cstheme="minorHAnsi"/>
          <w:bCs/>
        </w:rPr>
        <w:t>skillsgericht</w:t>
      </w:r>
      <w:proofErr w:type="spellEnd"/>
      <w:r w:rsidR="00927D63">
        <w:rPr>
          <w:rFonts w:cstheme="minorHAnsi"/>
          <w:bCs/>
        </w:rPr>
        <w:t xml:space="preserve"> werken).</w:t>
      </w:r>
    </w:p>
    <w:p w14:paraId="17964814" w14:textId="19A7D8F6" w:rsidR="001B13E9" w:rsidRDefault="001B13E9" w:rsidP="00A775B9">
      <w:pPr>
        <w:autoSpaceDE w:val="0"/>
        <w:autoSpaceDN w:val="0"/>
        <w:adjustRightInd w:val="0"/>
        <w:spacing w:after="0" w:line="240" w:lineRule="auto"/>
        <w:rPr>
          <w:rFonts w:cstheme="minorHAnsi"/>
          <w:bCs/>
        </w:rPr>
      </w:pPr>
    </w:p>
    <w:p w14:paraId="5A34051C" w14:textId="23D54C25" w:rsidR="001B13E9" w:rsidRPr="004F10B5" w:rsidRDefault="001B13E9" w:rsidP="00A775B9">
      <w:pPr>
        <w:pStyle w:val="Opsommingsteken1"/>
        <w:numPr>
          <w:ilvl w:val="0"/>
          <w:numId w:val="0"/>
        </w:numPr>
        <w:rPr>
          <w:color w:val="auto"/>
        </w:rPr>
      </w:pPr>
      <w:r>
        <w:rPr>
          <w:rFonts w:cstheme="minorHAnsi"/>
          <w:bCs/>
        </w:rPr>
        <w:t xml:space="preserve">Lokaal is tot slot </w:t>
      </w:r>
      <w:r>
        <w:rPr>
          <w:rFonts w:ascii="Calibri" w:hAnsi="Calibri" w:cs="Calibri"/>
          <w:color w:val="auto"/>
        </w:rPr>
        <w:t>de</w:t>
      </w:r>
      <w:r w:rsidRPr="004F10B5">
        <w:rPr>
          <w:rFonts w:ascii="Calibri" w:hAnsi="Calibri" w:cs="Calibri"/>
          <w:color w:val="auto"/>
        </w:rPr>
        <w:t xml:space="preserve"> </w:t>
      </w:r>
      <w:proofErr w:type="spellStart"/>
      <w:r w:rsidRPr="004F10B5">
        <w:rPr>
          <w:rFonts w:ascii="Calibri-Bold" w:hAnsi="Calibri-Bold"/>
          <w:b/>
          <w:bCs/>
          <w:color w:val="auto"/>
        </w:rPr>
        <w:t>Roadmap</w:t>
      </w:r>
      <w:proofErr w:type="spellEnd"/>
      <w:r w:rsidRPr="004F10B5">
        <w:rPr>
          <w:rFonts w:ascii="Calibri-Bold" w:hAnsi="Calibri-Bold"/>
          <w:b/>
          <w:bCs/>
          <w:color w:val="auto"/>
        </w:rPr>
        <w:t xml:space="preserve"> Plus </w:t>
      </w:r>
      <w:r w:rsidRPr="004F10B5">
        <w:rPr>
          <w:rFonts w:ascii="Calibri" w:hAnsi="Calibri" w:cs="Calibri"/>
          <w:color w:val="auto"/>
        </w:rPr>
        <w:t xml:space="preserve">van </w:t>
      </w:r>
      <w:r>
        <w:rPr>
          <w:rFonts w:ascii="Calibri" w:hAnsi="Calibri" w:cs="Calibri"/>
          <w:color w:val="auto"/>
        </w:rPr>
        <w:t xml:space="preserve">TSN relevant. Hiermee zet TSN </w:t>
      </w:r>
      <w:r w:rsidRPr="004F10B5">
        <w:rPr>
          <w:rFonts w:ascii="Calibri" w:hAnsi="Calibri" w:cs="Calibri"/>
          <w:color w:val="auto"/>
        </w:rPr>
        <w:t xml:space="preserve">in op </w:t>
      </w:r>
      <w:r w:rsidR="0063419E">
        <w:rPr>
          <w:rFonts w:ascii="Calibri" w:hAnsi="Calibri" w:cs="Calibri"/>
          <w:color w:val="auto"/>
        </w:rPr>
        <w:t xml:space="preserve">reductie </w:t>
      </w:r>
      <w:r w:rsidRPr="004F10B5">
        <w:rPr>
          <w:rFonts w:ascii="Calibri" w:hAnsi="Calibri" w:cs="Calibri"/>
          <w:color w:val="auto"/>
        </w:rPr>
        <w:t>van de overlast voor</w:t>
      </w:r>
      <w:r>
        <w:rPr>
          <w:rFonts w:ascii="Calibri" w:hAnsi="Calibri" w:cs="Calibri"/>
          <w:color w:val="auto"/>
        </w:rPr>
        <w:t xml:space="preserve"> </w:t>
      </w:r>
      <w:r w:rsidRPr="004F10B5">
        <w:rPr>
          <w:rFonts w:ascii="Calibri" w:hAnsi="Calibri" w:cs="Calibri"/>
          <w:color w:val="auto"/>
        </w:rPr>
        <w:t>de leefomgeving (geur, geluid, lucht)</w:t>
      </w:r>
      <w:r>
        <w:rPr>
          <w:rFonts w:ascii="Calibri" w:hAnsi="Calibri" w:cs="Calibri"/>
          <w:color w:val="auto"/>
        </w:rPr>
        <w:t xml:space="preserve">. De investeringen </w:t>
      </w:r>
      <w:r w:rsidRPr="004F10B5">
        <w:rPr>
          <w:rFonts w:ascii="Calibri" w:hAnsi="Calibri" w:cs="Calibri"/>
          <w:color w:val="auto"/>
        </w:rPr>
        <w:t>bedra</w:t>
      </w:r>
      <w:r>
        <w:rPr>
          <w:rFonts w:ascii="Calibri" w:hAnsi="Calibri" w:cs="Calibri"/>
          <w:color w:val="auto"/>
        </w:rPr>
        <w:t xml:space="preserve">gen </w:t>
      </w:r>
      <w:r w:rsidRPr="004F10B5">
        <w:rPr>
          <w:rFonts w:ascii="Calibri" w:hAnsi="Calibri" w:cs="Calibri"/>
          <w:color w:val="auto"/>
        </w:rPr>
        <w:t>€ 300 mln. t/m 2025. De uitvoering valt buiten de kaders van het JTF</w:t>
      </w:r>
      <w:r w:rsidR="003A5A12">
        <w:rPr>
          <w:rFonts w:ascii="Calibri" w:hAnsi="Calibri" w:cs="Calibri"/>
          <w:color w:val="auto"/>
        </w:rPr>
        <w:t>; wel wordt synergie gezocht (zie 2.4)</w:t>
      </w:r>
      <w:r w:rsidR="0063419E">
        <w:rPr>
          <w:rFonts w:ascii="Calibri" w:hAnsi="Calibri" w:cs="Calibri"/>
          <w:color w:val="auto"/>
        </w:rPr>
        <w:t>.</w:t>
      </w:r>
    </w:p>
    <w:p w14:paraId="7608236C" w14:textId="77777777" w:rsidR="001B13E9" w:rsidRDefault="001B13E9" w:rsidP="00A775B9">
      <w:pPr>
        <w:autoSpaceDE w:val="0"/>
        <w:autoSpaceDN w:val="0"/>
        <w:adjustRightInd w:val="0"/>
        <w:spacing w:after="0" w:line="240" w:lineRule="auto"/>
        <w:rPr>
          <w:rFonts w:cstheme="minorHAnsi"/>
          <w:b/>
          <w:sz w:val="24"/>
          <w:szCs w:val="24"/>
        </w:rPr>
      </w:pPr>
    </w:p>
    <w:p w14:paraId="10C696A8" w14:textId="5CCC7CC9" w:rsidR="00DF5755" w:rsidRPr="005E4E50" w:rsidRDefault="00DF5755" w:rsidP="00A775B9">
      <w:pPr>
        <w:autoSpaceDE w:val="0"/>
        <w:autoSpaceDN w:val="0"/>
        <w:adjustRightInd w:val="0"/>
        <w:spacing w:after="0" w:line="240" w:lineRule="auto"/>
        <w:rPr>
          <w:rFonts w:cstheme="minorHAnsi"/>
          <w:b/>
          <w:sz w:val="24"/>
          <w:szCs w:val="24"/>
        </w:rPr>
      </w:pPr>
      <w:r w:rsidRPr="005E4E50">
        <w:rPr>
          <w:rFonts w:cstheme="minorHAnsi"/>
          <w:b/>
          <w:sz w:val="24"/>
          <w:szCs w:val="24"/>
        </w:rPr>
        <w:t>2.4. Soort voorgenomen concrete acties</w:t>
      </w:r>
    </w:p>
    <w:p w14:paraId="63B9575C" w14:textId="61B4B0F2" w:rsidR="00314078" w:rsidRPr="005E4E50" w:rsidRDefault="00314078" w:rsidP="00A775B9">
      <w:pPr>
        <w:autoSpaceDE w:val="0"/>
        <w:autoSpaceDN w:val="0"/>
        <w:adjustRightInd w:val="0"/>
        <w:spacing w:after="0" w:line="240" w:lineRule="auto"/>
        <w:rPr>
          <w:rFonts w:cstheme="minorHAnsi"/>
          <w:b/>
          <w:sz w:val="24"/>
          <w:szCs w:val="24"/>
          <w:highlight w:val="yellow"/>
        </w:rPr>
      </w:pPr>
    </w:p>
    <w:p w14:paraId="3A2446D4" w14:textId="27406855" w:rsidR="00D54060" w:rsidRPr="005E4E50" w:rsidRDefault="00D54060" w:rsidP="00A775B9">
      <w:pPr>
        <w:autoSpaceDE w:val="0"/>
        <w:autoSpaceDN w:val="0"/>
        <w:adjustRightInd w:val="0"/>
        <w:spacing w:after="0" w:line="240" w:lineRule="auto"/>
        <w:rPr>
          <w:rFonts w:cstheme="minorHAnsi"/>
          <w:b/>
          <w:i/>
          <w:iCs/>
          <w:sz w:val="24"/>
          <w:szCs w:val="24"/>
        </w:rPr>
      </w:pPr>
      <w:r w:rsidRPr="005E4E50">
        <w:rPr>
          <w:rFonts w:cstheme="minorHAnsi"/>
          <w:b/>
          <w:i/>
          <w:iCs/>
          <w:sz w:val="24"/>
          <w:szCs w:val="24"/>
        </w:rPr>
        <w:t xml:space="preserve">Tekstveld </w:t>
      </w:r>
      <w:r w:rsidRPr="005E4E50">
        <w:rPr>
          <w:rFonts w:cstheme="minorHAnsi"/>
          <w:b/>
          <w:i/>
          <w:iCs/>
          <w:color w:val="000000" w:themeColor="text1"/>
          <w:sz w:val="24"/>
          <w:szCs w:val="24"/>
        </w:rPr>
        <w:t>[</w:t>
      </w:r>
      <w:r w:rsidR="008C0B78" w:rsidRPr="005B5233">
        <w:rPr>
          <w:rFonts w:cstheme="minorHAnsi"/>
          <w:b/>
          <w:i/>
          <w:iCs/>
          <w:color w:val="70AD47" w:themeColor="accent6"/>
          <w:sz w:val="24"/>
          <w:szCs w:val="24"/>
        </w:rPr>
        <w:t>11</w:t>
      </w:r>
      <w:r w:rsidR="00E83EC5" w:rsidRPr="005B5233">
        <w:rPr>
          <w:rFonts w:cstheme="minorHAnsi"/>
          <w:b/>
          <w:i/>
          <w:iCs/>
          <w:color w:val="70AD47" w:themeColor="accent6"/>
          <w:sz w:val="24"/>
          <w:szCs w:val="24"/>
        </w:rPr>
        <w:t>.</w:t>
      </w:r>
      <w:r w:rsidR="008C0B78" w:rsidRPr="005B5233">
        <w:rPr>
          <w:rFonts w:cstheme="minorHAnsi"/>
          <w:b/>
          <w:i/>
          <w:iCs/>
          <w:color w:val="70AD47" w:themeColor="accent6"/>
          <w:sz w:val="24"/>
          <w:szCs w:val="24"/>
        </w:rPr>
        <w:t>98</w:t>
      </w:r>
      <w:r w:rsidR="00135C89">
        <w:rPr>
          <w:rFonts w:cstheme="minorHAnsi"/>
          <w:b/>
          <w:i/>
          <w:iCs/>
          <w:color w:val="70AD47" w:themeColor="accent6"/>
          <w:sz w:val="24"/>
          <w:szCs w:val="24"/>
        </w:rPr>
        <w:t>9</w:t>
      </w:r>
      <w:r w:rsidR="00817309" w:rsidRPr="005B5233">
        <w:rPr>
          <w:rFonts w:cstheme="minorHAnsi"/>
          <w:b/>
          <w:i/>
          <w:iCs/>
          <w:color w:val="70AD47" w:themeColor="accent6"/>
          <w:sz w:val="24"/>
          <w:szCs w:val="24"/>
        </w:rPr>
        <w:t xml:space="preserve"> </w:t>
      </w:r>
      <w:r w:rsidRPr="004950DC">
        <w:rPr>
          <w:rFonts w:cstheme="minorHAnsi"/>
          <w:b/>
          <w:i/>
          <w:iCs/>
          <w:color w:val="70AD47" w:themeColor="accent6"/>
          <w:sz w:val="24"/>
          <w:szCs w:val="24"/>
        </w:rPr>
        <w:t xml:space="preserve">van </w:t>
      </w:r>
      <w:r w:rsidRPr="005E4E50">
        <w:rPr>
          <w:rFonts w:cstheme="minorHAnsi"/>
          <w:b/>
          <w:i/>
          <w:iCs/>
          <w:color w:val="70AD47" w:themeColor="accent6"/>
          <w:sz w:val="24"/>
          <w:szCs w:val="24"/>
        </w:rPr>
        <w:t>max 12.000 gebruikt</w:t>
      </w:r>
      <w:r w:rsidRPr="005E4E50">
        <w:rPr>
          <w:rFonts w:cstheme="minorHAnsi"/>
          <w:b/>
          <w:i/>
          <w:iCs/>
          <w:sz w:val="24"/>
          <w:szCs w:val="24"/>
        </w:rPr>
        <w:t>]</w:t>
      </w:r>
    </w:p>
    <w:p w14:paraId="1CBE164C" w14:textId="77777777" w:rsidR="00D54060" w:rsidRPr="005E4E50" w:rsidRDefault="00D54060" w:rsidP="00A775B9">
      <w:pPr>
        <w:autoSpaceDE w:val="0"/>
        <w:autoSpaceDN w:val="0"/>
        <w:adjustRightInd w:val="0"/>
        <w:spacing w:after="0" w:line="240" w:lineRule="auto"/>
        <w:rPr>
          <w:rFonts w:cstheme="minorHAnsi"/>
          <w:i/>
          <w:iCs/>
          <w:sz w:val="24"/>
          <w:szCs w:val="24"/>
        </w:rPr>
      </w:pPr>
      <w:r w:rsidRPr="005E4E50">
        <w:rPr>
          <w:rFonts w:cstheme="minorHAnsi"/>
          <w:i/>
          <w:iCs/>
          <w:sz w:val="24"/>
          <w:szCs w:val="24"/>
        </w:rPr>
        <w:t>Referentie: Artikel 11, lid 2, punt g)</w:t>
      </w:r>
    </w:p>
    <w:p w14:paraId="436A2EEF" w14:textId="77777777" w:rsidR="00D54060" w:rsidRPr="005E4E50" w:rsidRDefault="00D54060" w:rsidP="00A775B9">
      <w:pPr>
        <w:autoSpaceDE w:val="0"/>
        <w:autoSpaceDN w:val="0"/>
        <w:adjustRightInd w:val="0"/>
        <w:spacing w:after="0" w:line="240" w:lineRule="auto"/>
        <w:rPr>
          <w:rFonts w:cstheme="minorHAnsi"/>
          <w:i/>
          <w:iCs/>
          <w:sz w:val="24"/>
          <w:szCs w:val="24"/>
        </w:rPr>
      </w:pPr>
      <w:r w:rsidRPr="005E4E50">
        <w:rPr>
          <w:rFonts w:cstheme="minorHAnsi"/>
          <w:i/>
          <w:iCs/>
          <w:sz w:val="24"/>
          <w:szCs w:val="24"/>
        </w:rPr>
        <w:t>- soort voorgenomen concrete acties en de verwachte bijdrage ervan om het effect van de transitie te verzachten.</w:t>
      </w:r>
    </w:p>
    <w:p w14:paraId="5B97720C" w14:textId="77777777" w:rsidR="00D54060" w:rsidRPr="00794E57" w:rsidRDefault="00D54060" w:rsidP="00A775B9">
      <w:pPr>
        <w:autoSpaceDE w:val="0"/>
        <w:autoSpaceDN w:val="0"/>
        <w:adjustRightInd w:val="0"/>
        <w:spacing w:after="0" w:line="240" w:lineRule="auto"/>
        <w:rPr>
          <w:rFonts w:cstheme="minorHAnsi"/>
          <w:i/>
          <w:iCs/>
        </w:rPr>
      </w:pPr>
    </w:p>
    <w:p w14:paraId="26332CA7" w14:textId="4E54482E" w:rsidR="00D54060" w:rsidRPr="005B5233" w:rsidRDefault="00A775B9" w:rsidP="00A775B9">
      <w:pPr>
        <w:pStyle w:val="Opsommingsteken2"/>
        <w:numPr>
          <w:ilvl w:val="0"/>
          <w:numId w:val="0"/>
        </w:numPr>
        <w:rPr>
          <w:rFonts w:cstheme="minorHAnsi"/>
          <w:b/>
          <w:sz w:val="24"/>
          <w:szCs w:val="24"/>
        </w:rPr>
      </w:pPr>
      <w:r w:rsidRPr="005B5233">
        <w:rPr>
          <w:rFonts w:cstheme="minorHAnsi"/>
          <w:b/>
          <w:sz w:val="24"/>
          <w:szCs w:val="24"/>
        </w:rPr>
        <w:t xml:space="preserve">I. </w:t>
      </w:r>
      <w:r w:rsidR="0037595E" w:rsidRPr="005B5233">
        <w:rPr>
          <w:rFonts w:cstheme="minorHAnsi"/>
          <w:b/>
          <w:sz w:val="24"/>
          <w:szCs w:val="24"/>
        </w:rPr>
        <w:t>V</w:t>
      </w:r>
      <w:r w:rsidR="00D54060" w:rsidRPr="005B5233">
        <w:rPr>
          <w:rFonts w:cstheme="minorHAnsi"/>
          <w:b/>
          <w:sz w:val="24"/>
          <w:szCs w:val="24"/>
        </w:rPr>
        <w:t>oorgenomen acties</w:t>
      </w:r>
    </w:p>
    <w:p w14:paraId="0EC28F9A" w14:textId="76B6877B" w:rsidR="000D1703" w:rsidRDefault="005E0D64" w:rsidP="00A775B9">
      <w:pPr>
        <w:spacing w:after="0" w:line="240" w:lineRule="auto"/>
      </w:pPr>
      <w:r>
        <w:t>D</w:t>
      </w:r>
      <w:r w:rsidR="000D1703" w:rsidRPr="000D1703">
        <w:t xml:space="preserve">e </w:t>
      </w:r>
      <w:r w:rsidR="00135C89">
        <w:t>IJmond</w:t>
      </w:r>
      <w:r w:rsidR="000D1703" w:rsidRPr="000D1703">
        <w:t xml:space="preserve"> </w:t>
      </w:r>
      <w:r>
        <w:t xml:space="preserve">zet </w:t>
      </w:r>
      <w:r w:rsidR="00C73BD1">
        <w:t xml:space="preserve">het </w:t>
      </w:r>
      <w:r>
        <w:t>JTF</w:t>
      </w:r>
      <w:r w:rsidR="00C73BD1">
        <w:t xml:space="preserve"> </w:t>
      </w:r>
      <w:r w:rsidR="000D1703" w:rsidRPr="000D1703">
        <w:t xml:space="preserve">in op </w:t>
      </w:r>
      <w:r w:rsidR="009244AA">
        <w:t xml:space="preserve">3 </w:t>
      </w:r>
      <w:r w:rsidR="00C73BD1">
        <w:t>transitiepaden</w:t>
      </w:r>
      <w:r w:rsidR="009244AA">
        <w:t>:</w:t>
      </w:r>
    </w:p>
    <w:p w14:paraId="75D8086C" w14:textId="77777777" w:rsidR="000D1703" w:rsidRPr="000D1703" w:rsidRDefault="000D1703" w:rsidP="005B5233">
      <w:pPr>
        <w:spacing w:after="0" w:line="240" w:lineRule="auto"/>
      </w:pPr>
    </w:p>
    <w:p w14:paraId="00D20D18" w14:textId="5378607C" w:rsidR="00D54060" w:rsidRDefault="00A775B9" w:rsidP="005B5233">
      <w:pPr>
        <w:pStyle w:val="Opsommingsteken1"/>
        <w:numPr>
          <w:ilvl w:val="0"/>
          <w:numId w:val="0"/>
        </w:numPr>
        <w:ind w:left="360" w:hanging="360"/>
        <w:rPr>
          <w:rFonts w:cstheme="minorHAnsi"/>
          <w:u w:val="single"/>
        </w:rPr>
      </w:pPr>
      <w:bookmarkStart w:id="1" w:name="_Hlk94169514"/>
      <w:r>
        <w:rPr>
          <w:rFonts w:cstheme="minorHAnsi"/>
          <w:u w:val="single"/>
        </w:rPr>
        <w:t xml:space="preserve">1. </w:t>
      </w:r>
      <w:r w:rsidR="00794E57" w:rsidRPr="005B5233">
        <w:rPr>
          <w:rFonts w:cstheme="minorHAnsi"/>
          <w:u w:val="single"/>
        </w:rPr>
        <w:t>Duurzame en schone staalindustrie als toekomstbestendige werkgever</w:t>
      </w:r>
      <w:r w:rsidR="009244AA" w:rsidRPr="005B5233">
        <w:rPr>
          <w:rFonts w:cstheme="minorHAnsi"/>
          <w:u w:val="single"/>
        </w:rPr>
        <w:t>:</w:t>
      </w:r>
    </w:p>
    <w:p w14:paraId="3B5E121A" w14:textId="77777777" w:rsidR="00A775B9" w:rsidRPr="005B5233" w:rsidRDefault="00A775B9" w:rsidP="005B5233">
      <w:pPr>
        <w:pStyle w:val="Opsommingsteken1"/>
        <w:numPr>
          <w:ilvl w:val="0"/>
          <w:numId w:val="0"/>
        </w:numPr>
        <w:ind w:left="284"/>
        <w:rPr>
          <w:rFonts w:cstheme="minorHAnsi"/>
          <w:u w:val="single"/>
        </w:rPr>
      </w:pPr>
    </w:p>
    <w:bookmarkEnd w:id="1"/>
    <w:p w14:paraId="5F17A7B7" w14:textId="513DF392" w:rsidR="00DC68F0" w:rsidRPr="005B5233" w:rsidRDefault="0060631E" w:rsidP="00A775B9">
      <w:pPr>
        <w:pStyle w:val="Opsommingsteken1"/>
      </w:pPr>
      <w:r w:rsidRPr="005B5233">
        <w:rPr>
          <w:b/>
          <w:bCs/>
        </w:rPr>
        <w:t xml:space="preserve">Innovatieprojecten </w:t>
      </w:r>
      <w:r w:rsidR="00DC68F0">
        <w:rPr>
          <w:b/>
          <w:bCs/>
        </w:rPr>
        <w:t>ten behoeve van duurzame staal</w:t>
      </w:r>
      <w:r w:rsidRPr="005B5233">
        <w:rPr>
          <w:b/>
          <w:bCs/>
        </w:rPr>
        <w:t>productie</w:t>
      </w:r>
      <w:r w:rsidR="00DC68F0">
        <w:rPr>
          <w:b/>
          <w:bCs/>
        </w:rPr>
        <w:t xml:space="preserve">. </w:t>
      </w:r>
    </w:p>
    <w:p w14:paraId="4B018335" w14:textId="51DA7838" w:rsidR="00DC68F0" w:rsidRPr="00DC68F0" w:rsidRDefault="00DC68F0" w:rsidP="00A775B9">
      <w:pPr>
        <w:pStyle w:val="Opsommingsteken2"/>
      </w:pPr>
      <w:r w:rsidRPr="005B5233">
        <w:rPr>
          <w:color w:val="auto"/>
          <w:u w:val="single"/>
        </w:rPr>
        <w:t>Testen en toepassen van DRI</w:t>
      </w:r>
      <w:r w:rsidRPr="005B5233">
        <w:rPr>
          <w:color w:val="auto"/>
        </w:rPr>
        <w:t xml:space="preserve"> (</w:t>
      </w:r>
      <w:r w:rsidRPr="005B5233">
        <w:rPr>
          <w:rFonts w:ascii="Calibri" w:hAnsi="Calibri" w:cs="Calibri"/>
          <w:color w:val="auto"/>
        </w:rPr>
        <w:t xml:space="preserve">reductie van ijzererts met </w:t>
      </w:r>
      <w:r w:rsidRPr="005B5233">
        <w:rPr>
          <w:rFonts w:ascii="Calibri-Bold" w:hAnsi="Calibri-Bold"/>
          <w:color w:val="auto"/>
        </w:rPr>
        <w:t>waterstof</w:t>
      </w:r>
      <w:r w:rsidRPr="005B5233">
        <w:rPr>
          <w:rFonts w:ascii="Calibri-Bold" w:hAnsi="Calibri-Bold"/>
          <w:b/>
          <w:bCs/>
          <w:color w:val="auto"/>
        </w:rPr>
        <w:t xml:space="preserve"> </w:t>
      </w:r>
      <w:r w:rsidRPr="005B5233">
        <w:rPr>
          <w:rFonts w:ascii="Calibri" w:hAnsi="Calibri" w:cs="Calibri"/>
          <w:color w:val="auto"/>
        </w:rPr>
        <w:t>en het smelten van ijzer met elektriciteit in een vlamboogoven</w:t>
      </w:r>
      <w:r w:rsidR="00AD2A7A">
        <w:rPr>
          <w:rFonts w:ascii="Calibri" w:hAnsi="Calibri" w:cs="Calibri"/>
          <w:color w:val="auto"/>
        </w:rPr>
        <w:t>, zie 2.1</w:t>
      </w:r>
      <w:r w:rsidRPr="005B5233">
        <w:rPr>
          <w:rFonts w:ascii="Calibri" w:hAnsi="Calibri" w:cs="Calibri"/>
          <w:color w:val="auto"/>
        </w:rPr>
        <w:t xml:space="preserve">) </w:t>
      </w:r>
      <w:r>
        <w:t>op de schaal van proefinstallaties</w:t>
      </w:r>
      <w:r w:rsidR="00AD2A7A">
        <w:rPr>
          <w:rFonts w:ascii="Calibri" w:hAnsi="Calibri" w:cs="Calibri"/>
          <w:color w:val="003E6E"/>
        </w:rPr>
        <w:t>.</w:t>
      </w:r>
    </w:p>
    <w:p w14:paraId="2010EF22" w14:textId="17830088" w:rsidR="00DC68F0" w:rsidRPr="005B5233" w:rsidRDefault="00DC68F0" w:rsidP="00A775B9">
      <w:pPr>
        <w:pStyle w:val="Opsommingsteken2"/>
        <w:rPr>
          <w:color w:val="auto"/>
        </w:rPr>
      </w:pPr>
      <w:r w:rsidRPr="005B5233">
        <w:rPr>
          <w:rFonts w:ascii="Calibri" w:hAnsi="Calibri" w:cs="Calibri"/>
          <w:color w:val="auto"/>
          <w:u w:val="single"/>
        </w:rPr>
        <w:t>Innovatieve vormen van elektrificatie</w:t>
      </w:r>
      <w:r w:rsidRPr="005B5233">
        <w:rPr>
          <w:rFonts w:ascii="Calibri" w:hAnsi="Calibri" w:cs="Calibri"/>
          <w:color w:val="auto"/>
        </w:rPr>
        <w:t xml:space="preserve"> van fabrieksonderdelen </w:t>
      </w:r>
      <w:r w:rsidR="009A0845">
        <w:rPr>
          <w:rFonts w:ascii="Calibri" w:hAnsi="Calibri" w:cs="Calibri"/>
          <w:color w:val="auto"/>
        </w:rPr>
        <w:t xml:space="preserve">van TSN </w:t>
      </w:r>
      <w:r w:rsidRPr="005B5233">
        <w:rPr>
          <w:rFonts w:ascii="Calibri" w:hAnsi="Calibri" w:cs="Calibri"/>
          <w:color w:val="auto"/>
        </w:rPr>
        <w:t xml:space="preserve">(o.a. </w:t>
      </w:r>
      <w:proofErr w:type="spellStart"/>
      <w:r w:rsidRPr="005B5233">
        <w:rPr>
          <w:rFonts w:ascii="Calibri" w:hAnsi="Calibri" w:cs="Calibri"/>
          <w:color w:val="auto"/>
        </w:rPr>
        <w:t>warmwalsbanden</w:t>
      </w:r>
      <w:proofErr w:type="spellEnd"/>
      <w:r w:rsidRPr="005B5233">
        <w:rPr>
          <w:rFonts w:ascii="Calibri" w:hAnsi="Calibri" w:cs="Calibri"/>
          <w:color w:val="auto"/>
        </w:rPr>
        <w:t xml:space="preserve"> en verzink- of bekledingslijnen)</w:t>
      </w:r>
      <w:r w:rsidR="00AD2A7A">
        <w:rPr>
          <w:rFonts w:ascii="Calibri" w:hAnsi="Calibri" w:cs="Calibri"/>
          <w:color w:val="auto"/>
        </w:rPr>
        <w:t>.</w:t>
      </w:r>
    </w:p>
    <w:p w14:paraId="5093D446" w14:textId="0F1C3850" w:rsidR="00AD2A7A" w:rsidRPr="005B5233" w:rsidRDefault="00AD2A7A" w:rsidP="00A775B9">
      <w:pPr>
        <w:pStyle w:val="Opsommingsteken2"/>
        <w:rPr>
          <w:color w:val="auto"/>
        </w:rPr>
      </w:pPr>
      <w:r w:rsidRPr="005B5233">
        <w:rPr>
          <w:u w:val="single"/>
        </w:rPr>
        <w:t>Innovatieve uitkoppeling van restwarmte</w:t>
      </w:r>
      <w:r>
        <w:t xml:space="preserve"> uit de productie van groen waterstof </w:t>
      </w:r>
      <w:r w:rsidR="008826C4">
        <w:t xml:space="preserve">en groen staal </w:t>
      </w:r>
      <w:r w:rsidR="00F27723">
        <w:t>(</w:t>
      </w:r>
      <w:r w:rsidR="008826C4">
        <w:t>o.b.v. DRI</w:t>
      </w:r>
      <w:r w:rsidR="00F27723">
        <w:t>)</w:t>
      </w:r>
      <w:r>
        <w:t>.</w:t>
      </w:r>
    </w:p>
    <w:p w14:paraId="2219BC5D" w14:textId="41F70A90" w:rsidR="009A0845" w:rsidRPr="005B5233" w:rsidRDefault="009A0845" w:rsidP="005B5233">
      <w:pPr>
        <w:pStyle w:val="Opsommingsteken2"/>
        <w:numPr>
          <w:ilvl w:val="0"/>
          <w:numId w:val="0"/>
        </w:numPr>
        <w:ind w:left="284"/>
        <w:rPr>
          <w:color w:val="auto"/>
        </w:rPr>
      </w:pPr>
      <w:r>
        <w:t xml:space="preserve"> </w:t>
      </w:r>
    </w:p>
    <w:p w14:paraId="4DF1C7A3" w14:textId="0A3FB198" w:rsidR="00AD2A7A" w:rsidRDefault="00AD2A7A" w:rsidP="00A775B9">
      <w:pPr>
        <w:pStyle w:val="Opsommingsteken1"/>
      </w:pPr>
      <w:r w:rsidRPr="004F10B5">
        <w:rPr>
          <w:b/>
          <w:bCs/>
        </w:rPr>
        <w:t xml:space="preserve">Investeringen in </w:t>
      </w:r>
      <w:bookmarkStart w:id="2" w:name="_Hlk97056992"/>
      <w:r w:rsidRPr="004F10B5">
        <w:rPr>
          <w:b/>
          <w:bCs/>
        </w:rPr>
        <w:t xml:space="preserve">technologie, systemen en infrastructuur </w:t>
      </w:r>
      <w:bookmarkEnd w:id="2"/>
      <w:r w:rsidR="001B13E9">
        <w:t xml:space="preserve">t.b.v. een duurzame </w:t>
      </w:r>
      <w:r w:rsidRPr="00A4624E">
        <w:t>staalindustrie</w:t>
      </w:r>
      <w:r>
        <w:t>:</w:t>
      </w:r>
    </w:p>
    <w:p w14:paraId="02984B7F" w14:textId="107A2EBF" w:rsidR="001B13E9" w:rsidRPr="00010C8E" w:rsidRDefault="00010C8E" w:rsidP="00A775B9">
      <w:pPr>
        <w:pStyle w:val="Opsommingsteken2"/>
      </w:pPr>
      <w:r>
        <w:t>T</w:t>
      </w:r>
      <w:r w:rsidRPr="005B5233">
        <w:t>echnologie, systemen en infrastructuur</w:t>
      </w:r>
      <w:r>
        <w:t xml:space="preserve"> benodigd voor de </w:t>
      </w:r>
      <w:r w:rsidRPr="005B5233">
        <w:rPr>
          <w:u w:val="single"/>
        </w:rPr>
        <w:t>toepassing van DRI</w:t>
      </w:r>
      <w:r w:rsidR="00C93802">
        <w:t xml:space="preserve"> bij TSN</w:t>
      </w:r>
      <w:r>
        <w:t>.</w:t>
      </w:r>
    </w:p>
    <w:p w14:paraId="2075914E" w14:textId="02B75B68" w:rsidR="00010C8E" w:rsidRDefault="00010C8E" w:rsidP="00A775B9">
      <w:pPr>
        <w:pStyle w:val="Opsommingsteken2"/>
      </w:pPr>
      <w:r w:rsidRPr="005B5233">
        <w:rPr>
          <w:u w:val="single"/>
        </w:rPr>
        <w:t>Infrastructuur voor groene waterstof</w:t>
      </w:r>
      <w:r w:rsidRPr="009E417B">
        <w:t xml:space="preserve"> </w:t>
      </w:r>
      <w:r w:rsidR="00C93802">
        <w:t xml:space="preserve">t.b.v. de </w:t>
      </w:r>
      <w:r>
        <w:t>productie van groen staal</w:t>
      </w:r>
      <w:r w:rsidR="00C93802">
        <w:t xml:space="preserve">, </w:t>
      </w:r>
      <w:r w:rsidR="002626DB">
        <w:t>met H2ermes als concre</w:t>
      </w:r>
      <w:r w:rsidR="00C93802">
        <w:t>te actie</w:t>
      </w:r>
      <w:r w:rsidR="002626DB">
        <w:t>: een groene waterstoffabrie</w:t>
      </w:r>
      <w:r w:rsidR="00C93802">
        <w:t>k</w:t>
      </w:r>
      <w:r w:rsidR="002626DB">
        <w:t xml:space="preserve"> op het terrein van TSN.</w:t>
      </w:r>
    </w:p>
    <w:p w14:paraId="7BAD8FA5" w14:textId="4C07AD0D" w:rsidR="001B13E9" w:rsidRDefault="00AF6BD2" w:rsidP="00A775B9">
      <w:pPr>
        <w:pStyle w:val="Opsommingsteken2"/>
      </w:pPr>
      <w:proofErr w:type="spellStart"/>
      <w:r>
        <w:rPr>
          <w:u w:val="single"/>
        </w:rPr>
        <w:t>M</w:t>
      </w:r>
      <w:r w:rsidR="001B13E9" w:rsidRPr="005B5233">
        <w:rPr>
          <w:u w:val="single"/>
        </w:rPr>
        <w:t>eekoppelkansen</w:t>
      </w:r>
      <w:proofErr w:type="spellEnd"/>
      <w:r w:rsidR="001B13E9" w:rsidRPr="005B5233">
        <w:rPr>
          <w:u w:val="single"/>
        </w:rPr>
        <w:t xml:space="preserve"> </w:t>
      </w:r>
      <w:proofErr w:type="spellStart"/>
      <w:r w:rsidR="001B13E9" w:rsidRPr="005B5233">
        <w:rPr>
          <w:u w:val="single"/>
        </w:rPr>
        <w:t>Roadmap</w:t>
      </w:r>
      <w:proofErr w:type="spellEnd"/>
      <w:r w:rsidR="001B13E9" w:rsidRPr="005B5233">
        <w:rPr>
          <w:u w:val="single"/>
        </w:rPr>
        <w:t xml:space="preserve"> Plus</w:t>
      </w:r>
      <w:r w:rsidR="001B13E9">
        <w:t xml:space="preserve"> (zie 2.3)</w:t>
      </w:r>
      <w:r w:rsidR="001B13E9" w:rsidRPr="004F10B5">
        <w:t>, waarbij vermindering van</w:t>
      </w:r>
      <w:r w:rsidR="001B13E9">
        <w:t xml:space="preserve"> </w:t>
      </w:r>
      <w:r w:rsidR="001B13E9" w:rsidRPr="004F10B5">
        <w:t>overlast en CO</w:t>
      </w:r>
      <w:r w:rsidR="001B13E9" w:rsidRPr="004F10B5">
        <w:rPr>
          <w:sz w:val="14"/>
          <w:szCs w:val="14"/>
        </w:rPr>
        <w:t>2</w:t>
      </w:r>
      <w:r w:rsidR="001B13E9" w:rsidRPr="004F10B5">
        <w:t>-reductie hand in hand gaan.</w:t>
      </w:r>
    </w:p>
    <w:p w14:paraId="61667529" w14:textId="7BA14C47" w:rsidR="001D4DD4" w:rsidRDefault="001D4DD4" w:rsidP="00A775B9">
      <w:pPr>
        <w:pStyle w:val="Opsommingsteken2"/>
        <w:numPr>
          <w:ilvl w:val="0"/>
          <w:numId w:val="0"/>
        </w:numPr>
        <w:rPr>
          <w:b/>
          <w:bCs/>
        </w:rPr>
      </w:pPr>
    </w:p>
    <w:p w14:paraId="396F53CE" w14:textId="5F1E0BB1" w:rsidR="00A775B9" w:rsidRPr="005B5233" w:rsidRDefault="00A775B9" w:rsidP="005B5233">
      <w:pPr>
        <w:spacing w:after="0"/>
        <w:rPr>
          <w:u w:val="single"/>
        </w:rPr>
      </w:pPr>
      <w:r w:rsidRPr="00A775B9">
        <w:rPr>
          <w:color w:val="000000" w:themeColor="text1"/>
          <w:u w:val="single"/>
        </w:rPr>
        <w:t xml:space="preserve">2. </w:t>
      </w:r>
      <w:bookmarkStart w:id="3" w:name="_Hlk94169533"/>
      <w:r w:rsidR="00794E57" w:rsidRPr="005B5233">
        <w:rPr>
          <w:rFonts w:cstheme="minorHAnsi"/>
          <w:u w:val="single"/>
        </w:rPr>
        <w:t>Diversificatie van de economie</w:t>
      </w:r>
      <w:bookmarkEnd w:id="3"/>
      <w:r w:rsidR="00794E57" w:rsidRPr="005B5233">
        <w:rPr>
          <w:rFonts w:cstheme="minorHAnsi"/>
          <w:u w:val="single"/>
        </w:rPr>
        <w:t xml:space="preserve">: </w:t>
      </w:r>
      <w:r w:rsidR="00135C89">
        <w:rPr>
          <w:rFonts w:cstheme="minorHAnsi"/>
          <w:u w:val="single"/>
        </w:rPr>
        <w:t>IJmond</w:t>
      </w:r>
      <w:r w:rsidR="00794E57" w:rsidRPr="005B5233">
        <w:rPr>
          <w:rFonts w:cstheme="minorHAnsi"/>
          <w:u w:val="single"/>
        </w:rPr>
        <w:t xml:space="preserve"> als </w:t>
      </w:r>
      <w:bookmarkStart w:id="4" w:name="_Hlk94168283"/>
      <w:r w:rsidR="00794E57" w:rsidRPr="005B5233">
        <w:rPr>
          <w:rFonts w:cstheme="minorHAnsi"/>
          <w:u w:val="single"/>
        </w:rPr>
        <w:t>energy hub</w:t>
      </w:r>
      <w:r w:rsidR="00E31111" w:rsidRPr="005B5233">
        <w:rPr>
          <w:rFonts w:cstheme="minorHAnsi"/>
          <w:u w:val="single"/>
        </w:rPr>
        <w:t xml:space="preserve"> </w:t>
      </w:r>
      <w:r w:rsidR="00794E57" w:rsidRPr="005B5233">
        <w:rPr>
          <w:rFonts w:cstheme="minorHAnsi"/>
          <w:u w:val="single"/>
        </w:rPr>
        <w:t>en duurzaam industriecluster</w:t>
      </w:r>
      <w:bookmarkEnd w:id="4"/>
      <w:r w:rsidRPr="005B5233">
        <w:rPr>
          <w:rFonts w:cstheme="minorHAnsi"/>
          <w:u w:val="single"/>
        </w:rPr>
        <w:t>:</w:t>
      </w:r>
    </w:p>
    <w:p w14:paraId="274E9ACE" w14:textId="7A9AA5A4" w:rsidR="003156C4" w:rsidRPr="005B5233" w:rsidRDefault="003156C4" w:rsidP="005B5233">
      <w:pPr>
        <w:pStyle w:val="Lijstalinea"/>
        <w:spacing w:after="0" w:line="240" w:lineRule="auto"/>
        <w:ind w:left="360"/>
        <w:rPr>
          <w:rFonts w:cstheme="minorHAnsi"/>
          <w:u w:val="single"/>
        </w:rPr>
      </w:pPr>
    </w:p>
    <w:p w14:paraId="220FD6F3" w14:textId="59C3BB4F" w:rsidR="00D13188" w:rsidRPr="00D13188" w:rsidRDefault="00D13188" w:rsidP="00A775B9">
      <w:pPr>
        <w:pStyle w:val="Opsommingsteken1"/>
        <w:rPr>
          <w:b/>
          <w:bCs/>
        </w:rPr>
      </w:pPr>
      <w:r>
        <w:rPr>
          <w:b/>
          <w:bCs/>
        </w:rPr>
        <w:t xml:space="preserve">Groene </w:t>
      </w:r>
      <w:proofErr w:type="spellStart"/>
      <w:r>
        <w:rPr>
          <w:b/>
          <w:bCs/>
        </w:rPr>
        <w:t>w</w:t>
      </w:r>
      <w:r w:rsidRPr="00D13188">
        <w:rPr>
          <w:b/>
          <w:bCs/>
        </w:rPr>
        <w:t>aterstof</w:t>
      </w:r>
      <w:r w:rsidR="00907272">
        <w:rPr>
          <w:b/>
          <w:bCs/>
        </w:rPr>
        <w:t>hub</w:t>
      </w:r>
      <w:proofErr w:type="spellEnd"/>
      <w:r w:rsidRPr="00D13188">
        <w:rPr>
          <w:b/>
          <w:bCs/>
        </w:rPr>
        <w:t>:</w:t>
      </w:r>
    </w:p>
    <w:p w14:paraId="564522EF" w14:textId="03FB77F6" w:rsidR="00E31111" w:rsidRPr="00D522AA" w:rsidRDefault="00E31111" w:rsidP="00A775B9">
      <w:pPr>
        <w:pStyle w:val="Opsommingsteken2"/>
        <w:rPr>
          <w:u w:val="single"/>
        </w:rPr>
      </w:pPr>
      <w:r w:rsidRPr="00D522AA">
        <w:rPr>
          <w:u w:val="single"/>
        </w:rPr>
        <w:t>Ontwikkelen en opschalen van waterstofprojecten voor de productie, het transport en de opslag van groene waterstof</w:t>
      </w:r>
      <w:r w:rsidRPr="00794E57">
        <w:t>.</w:t>
      </w:r>
      <w:r>
        <w:t xml:space="preserve"> </w:t>
      </w:r>
      <w:r w:rsidR="0079411D">
        <w:t xml:space="preserve">Naast het project </w:t>
      </w:r>
      <w:r w:rsidRPr="00794E57">
        <w:t xml:space="preserve">H2ermes </w:t>
      </w:r>
      <w:r w:rsidR="0079411D">
        <w:t xml:space="preserve">kan ook de realisatie van andere productiesites voor groene </w:t>
      </w:r>
      <w:r w:rsidRPr="00E31111">
        <w:t>waterstof</w:t>
      </w:r>
      <w:r w:rsidR="0079411D">
        <w:t xml:space="preserve"> worden ondersteund, evenals de </w:t>
      </w:r>
      <w:r w:rsidR="00D522AA">
        <w:t xml:space="preserve">aansluiting op de landelijke waterstofbackbone </w:t>
      </w:r>
      <w:r w:rsidR="00D22C0B">
        <w:t>e</w:t>
      </w:r>
      <w:r w:rsidR="00D522AA">
        <w:t>n de aanleg van lokale waterstofinfrastructuur (</w:t>
      </w:r>
      <w:r w:rsidR="00D22C0B">
        <w:t>RIB</w:t>
      </w:r>
      <w:r w:rsidR="00D522AA">
        <w:t>).</w:t>
      </w:r>
    </w:p>
    <w:p w14:paraId="355A1287" w14:textId="6135D2BC" w:rsidR="00E31111" w:rsidRPr="00794E57" w:rsidRDefault="00E31111" w:rsidP="00A775B9">
      <w:pPr>
        <w:pStyle w:val="Opsommingsteken2"/>
      </w:pPr>
      <w:r w:rsidRPr="00794E57">
        <w:rPr>
          <w:u w:val="single"/>
        </w:rPr>
        <w:t xml:space="preserve">Ontwikkeling en opschaling van </w:t>
      </w:r>
      <w:r>
        <w:rPr>
          <w:u w:val="single"/>
        </w:rPr>
        <w:t xml:space="preserve">innovatieve groene </w:t>
      </w:r>
      <w:r w:rsidRPr="00794E57">
        <w:rPr>
          <w:u w:val="single"/>
        </w:rPr>
        <w:t>waterstoftoepassingen</w:t>
      </w:r>
      <w:r w:rsidRPr="00794E57">
        <w:t>, bv. voor synthetische brandstoffen of als brand- en grondstof in de industrie</w:t>
      </w:r>
      <w:r>
        <w:t xml:space="preserve"> of in de scheepsvaart</w:t>
      </w:r>
      <w:r w:rsidRPr="00794E57">
        <w:t xml:space="preserve">. </w:t>
      </w:r>
    </w:p>
    <w:p w14:paraId="3E414845" w14:textId="4F0B8BC9" w:rsidR="00D13188" w:rsidRPr="00D13188" w:rsidRDefault="00D13188" w:rsidP="00A775B9">
      <w:pPr>
        <w:pStyle w:val="Opsommingsteken1"/>
        <w:rPr>
          <w:b/>
          <w:bCs/>
        </w:rPr>
      </w:pPr>
      <w:r w:rsidRPr="00D13188">
        <w:rPr>
          <w:b/>
          <w:bCs/>
        </w:rPr>
        <w:t>Slimme werkplaats voor duurzame energie</w:t>
      </w:r>
      <w:r w:rsidR="00907272">
        <w:rPr>
          <w:b/>
          <w:bCs/>
        </w:rPr>
        <w:t>:</w:t>
      </w:r>
    </w:p>
    <w:p w14:paraId="6924BFA4" w14:textId="54B65D4B" w:rsidR="00D54060" w:rsidRPr="00794E57" w:rsidRDefault="00E31111" w:rsidP="00A775B9">
      <w:pPr>
        <w:pStyle w:val="Opsommingsteken2"/>
        <w:rPr>
          <w:u w:val="single"/>
        </w:rPr>
      </w:pPr>
      <w:r w:rsidRPr="00E31111">
        <w:rPr>
          <w:u w:val="single"/>
        </w:rPr>
        <w:t>I</w:t>
      </w:r>
      <w:r w:rsidR="008B0637" w:rsidRPr="00E31111">
        <w:rPr>
          <w:u w:val="single"/>
        </w:rPr>
        <w:t xml:space="preserve">nvesteringen in de </w:t>
      </w:r>
      <w:r w:rsidRPr="00E31111">
        <w:rPr>
          <w:u w:val="single"/>
        </w:rPr>
        <w:t>energie-</w:t>
      </w:r>
      <w:r w:rsidR="008B0637" w:rsidRPr="00E31111">
        <w:rPr>
          <w:u w:val="single"/>
        </w:rPr>
        <w:t xml:space="preserve">infrastructuur </w:t>
      </w:r>
      <w:r w:rsidR="008B0637" w:rsidRPr="00E31111">
        <w:t>voor de aanlanding van wind op zee</w:t>
      </w:r>
      <w:r w:rsidR="008B0637" w:rsidRPr="00794E57">
        <w:t>.</w:t>
      </w:r>
    </w:p>
    <w:p w14:paraId="36A929B6" w14:textId="21A6C2D2" w:rsidR="00E31111" w:rsidRDefault="00E31111" w:rsidP="00A775B9">
      <w:pPr>
        <w:pStyle w:val="Opsommingsteken2"/>
      </w:pPr>
      <w:r w:rsidRPr="00E31111">
        <w:rPr>
          <w:u w:val="single"/>
        </w:rPr>
        <w:t xml:space="preserve">Uitbouw van ‘technische werkplaatsen’ </w:t>
      </w:r>
      <w:r w:rsidRPr="00CF1832">
        <w:t>zoals de</w:t>
      </w:r>
      <w:r w:rsidRPr="00A17030">
        <w:t xml:space="preserve"> </w:t>
      </w:r>
      <w:r w:rsidR="00907272">
        <w:t xml:space="preserve">beoogde </w:t>
      </w:r>
      <w:r w:rsidRPr="00A17030">
        <w:t>Energiehaven</w:t>
      </w:r>
      <w:r w:rsidR="00907272">
        <w:t xml:space="preserve"> (Velsen-Noord) als </w:t>
      </w:r>
      <w:r w:rsidR="00907272" w:rsidRPr="00907272">
        <w:t>uitvalsbasis worden voor het aanleggen en onderhouden van windparken</w:t>
      </w:r>
      <w:r w:rsidR="00907272">
        <w:t>.</w:t>
      </w:r>
    </w:p>
    <w:p w14:paraId="1C95F2A7" w14:textId="28EA0F30" w:rsidR="00E31111" w:rsidRDefault="00E31111" w:rsidP="00A775B9">
      <w:pPr>
        <w:pStyle w:val="Opsommingsteken2"/>
      </w:pPr>
      <w:r w:rsidRPr="00E31111">
        <w:rPr>
          <w:u w:val="single"/>
        </w:rPr>
        <w:t xml:space="preserve">Ontwikkeling van innovatieve vormen van energieopwekking </w:t>
      </w:r>
      <w:r w:rsidRPr="00A17030">
        <w:t>zoals drijvende zonneparken en getijdenenergie.</w:t>
      </w:r>
    </w:p>
    <w:p w14:paraId="795F67FC" w14:textId="272EE061" w:rsidR="00D13188" w:rsidRPr="00D13188" w:rsidRDefault="00D13188" w:rsidP="00A775B9">
      <w:pPr>
        <w:pStyle w:val="Opsommingsteken1"/>
        <w:rPr>
          <w:b/>
          <w:bCs/>
        </w:rPr>
      </w:pPr>
      <w:r>
        <w:rPr>
          <w:b/>
          <w:bCs/>
        </w:rPr>
        <w:t xml:space="preserve">Transport, opslag en hergebruik van </w:t>
      </w:r>
      <w:r w:rsidRPr="00D13188">
        <w:rPr>
          <w:b/>
          <w:bCs/>
        </w:rPr>
        <w:t>CO</w:t>
      </w:r>
      <w:r w:rsidRPr="00D13188">
        <w:rPr>
          <w:b/>
          <w:bCs/>
          <w:vertAlign w:val="subscript"/>
        </w:rPr>
        <w:t>2</w:t>
      </w:r>
      <w:r>
        <w:rPr>
          <w:b/>
          <w:bCs/>
        </w:rPr>
        <w:t>:</w:t>
      </w:r>
    </w:p>
    <w:p w14:paraId="4FF5A95D" w14:textId="5A24CE0F" w:rsidR="008B0637" w:rsidRDefault="00D54060" w:rsidP="00A775B9">
      <w:pPr>
        <w:pStyle w:val="Opsommingsteken2"/>
      </w:pPr>
      <w:r w:rsidRPr="00794E57">
        <w:rPr>
          <w:u w:val="single"/>
        </w:rPr>
        <w:t>Infrastructuur voor</w:t>
      </w:r>
      <w:r w:rsidR="003638D9" w:rsidRPr="00794E57">
        <w:rPr>
          <w:u w:val="single"/>
        </w:rPr>
        <w:t xml:space="preserve"> opslag en hergebruik van </w:t>
      </w:r>
      <w:r w:rsidR="0073605C" w:rsidRPr="00794E57">
        <w:rPr>
          <w:u w:val="single"/>
        </w:rPr>
        <w:t>C</w:t>
      </w:r>
      <w:r w:rsidR="0073605C">
        <w:rPr>
          <w:u w:val="single"/>
        </w:rPr>
        <w:t>O</w:t>
      </w:r>
      <w:r w:rsidR="0073605C" w:rsidRPr="00794E57">
        <w:rPr>
          <w:u w:val="single"/>
          <w:vertAlign w:val="subscript"/>
        </w:rPr>
        <w:t>2</w:t>
      </w:r>
      <w:r w:rsidR="0073605C">
        <w:t xml:space="preserve"> (behoefte van </w:t>
      </w:r>
      <w:r w:rsidR="008B0637" w:rsidRPr="00794E57">
        <w:t xml:space="preserve">1 </w:t>
      </w:r>
      <w:proofErr w:type="spellStart"/>
      <w:r w:rsidR="008B0637" w:rsidRPr="00794E57">
        <w:t>Mton</w:t>
      </w:r>
      <w:proofErr w:type="spellEnd"/>
      <w:r w:rsidR="008B0637" w:rsidRPr="00794E57">
        <w:t xml:space="preserve"> CO</w:t>
      </w:r>
      <w:r w:rsidR="008B0637" w:rsidRPr="00794E57">
        <w:rPr>
          <w:vertAlign w:val="subscript"/>
        </w:rPr>
        <w:t>2</w:t>
      </w:r>
      <w:r w:rsidR="0073605C">
        <w:t>, ook na overstap op DRI)</w:t>
      </w:r>
      <w:r w:rsidR="008B0637" w:rsidRPr="00794E57">
        <w:t>.</w:t>
      </w:r>
    </w:p>
    <w:p w14:paraId="335B1A8B" w14:textId="2F4AB662" w:rsidR="00AD610E" w:rsidRPr="00794E57" w:rsidRDefault="00AD610E" w:rsidP="00A775B9">
      <w:pPr>
        <w:pStyle w:val="Opsommingsteken2"/>
      </w:pPr>
      <w:r>
        <w:rPr>
          <w:u w:val="single"/>
        </w:rPr>
        <w:t>I</w:t>
      </w:r>
      <w:r w:rsidRPr="00794E57">
        <w:rPr>
          <w:u w:val="single"/>
        </w:rPr>
        <w:t>nnovatie</w:t>
      </w:r>
      <w:r w:rsidR="0073605C">
        <w:rPr>
          <w:u w:val="single"/>
        </w:rPr>
        <w:t xml:space="preserve">f </w:t>
      </w:r>
      <w:r w:rsidRPr="00794E57">
        <w:rPr>
          <w:u w:val="single"/>
        </w:rPr>
        <w:t>hergebruik van</w:t>
      </w:r>
      <w:r w:rsidR="00D22C0B">
        <w:rPr>
          <w:u w:val="single"/>
        </w:rPr>
        <w:t xml:space="preserve"> afgevangen</w:t>
      </w:r>
      <w:r w:rsidRPr="00794E57">
        <w:rPr>
          <w:u w:val="single"/>
        </w:rPr>
        <w:t xml:space="preserve"> C</w:t>
      </w:r>
      <w:r>
        <w:rPr>
          <w:u w:val="single"/>
        </w:rPr>
        <w:t>O</w:t>
      </w:r>
      <w:r w:rsidRPr="00794E57">
        <w:rPr>
          <w:u w:val="single"/>
          <w:vertAlign w:val="subscript"/>
        </w:rPr>
        <w:t>2</w:t>
      </w:r>
      <w:r w:rsidR="00D22C0B">
        <w:rPr>
          <w:u w:val="single"/>
          <w:vertAlign w:val="subscript"/>
        </w:rPr>
        <w:t xml:space="preserve"> </w:t>
      </w:r>
      <w:r>
        <w:t>als grondstof in de industrie</w:t>
      </w:r>
      <w:r w:rsidR="00D22C0B">
        <w:t>.</w:t>
      </w:r>
    </w:p>
    <w:p w14:paraId="357D3187" w14:textId="6BBF739B" w:rsidR="00FE320A" w:rsidRPr="00D13188" w:rsidRDefault="00C73BD1" w:rsidP="00A775B9">
      <w:pPr>
        <w:pStyle w:val="Opsommingsteken1"/>
        <w:rPr>
          <w:b/>
          <w:bCs/>
        </w:rPr>
      </w:pPr>
      <w:r w:rsidRPr="00696A09">
        <w:rPr>
          <w:b/>
          <w:bCs/>
        </w:rPr>
        <w:t xml:space="preserve">Innovaties </w:t>
      </w:r>
      <w:r>
        <w:rPr>
          <w:b/>
          <w:bCs/>
        </w:rPr>
        <w:t>op het gebied van duurzame en ‘smart’ industrie</w:t>
      </w:r>
      <w:r w:rsidR="00A17030" w:rsidRPr="00D13188">
        <w:rPr>
          <w:b/>
          <w:bCs/>
        </w:rPr>
        <w:t>:</w:t>
      </w:r>
    </w:p>
    <w:p w14:paraId="71485D4C" w14:textId="14632441" w:rsidR="00FE320A" w:rsidRPr="008C2344" w:rsidRDefault="00EA0AC3" w:rsidP="00A775B9">
      <w:pPr>
        <w:pStyle w:val="Opsommingsteken2"/>
      </w:pPr>
      <w:r w:rsidRPr="00EA0AC3">
        <w:rPr>
          <w:u w:val="single"/>
        </w:rPr>
        <w:t>Online energieplatforms</w:t>
      </w:r>
      <w:r>
        <w:t xml:space="preserve"> voor de </w:t>
      </w:r>
      <w:r w:rsidR="00FE320A" w:rsidRPr="00CF1832">
        <w:t>uitwisseling van groene energie</w:t>
      </w:r>
      <w:r>
        <w:t xml:space="preserve"> (</w:t>
      </w:r>
      <w:r w:rsidR="00413E35">
        <w:t>B</w:t>
      </w:r>
      <w:r w:rsidRPr="00CF1832">
        <w:t>-</w:t>
      </w:r>
      <w:proofErr w:type="spellStart"/>
      <w:r w:rsidRPr="00CF1832">
        <w:t>to</w:t>
      </w:r>
      <w:proofErr w:type="spellEnd"/>
      <w:r w:rsidRPr="00CF1832">
        <w:t>-</w:t>
      </w:r>
      <w:r w:rsidR="00413E35">
        <w:t>B</w:t>
      </w:r>
      <w:r>
        <w:t>)</w:t>
      </w:r>
    </w:p>
    <w:p w14:paraId="39DFBD6B" w14:textId="2E74CB57" w:rsidR="000969CE" w:rsidRDefault="000969CE" w:rsidP="000969CE">
      <w:pPr>
        <w:pStyle w:val="Opsommingsteken2"/>
      </w:pPr>
      <w:r w:rsidRPr="005B5233">
        <w:rPr>
          <w:u w:val="single"/>
        </w:rPr>
        <w:t xml:space="preserve">Innovatieve </w:t>
      </w:r>
      <w:r w:rsidRPr="000969CE">
        <w:rPr>
          <w:u w:val="single"/>
        </w:rPr>
        <w:t>energie-efficiënte oplossingen in de industrie</w:t>
      </w:r>
      <w:r>
        <w:t xml:space="preserve"> die breder kunnen worden </w:t>
      </w:r>
      <w:proofErr w:type="spellStart"/>
      <w:r>
        <w:t>vermarkt</w:t>
      </w:r>
      <w:proofErr w:type="spellEnd"/>
      <w:r>
        <w:t xml:space="preserve"> </w:t>
      </w:r>
      <w:bookmarkStart w:id="5" w:name="_Hlk97126772"/>
      <w:r>
        <w:t xml:space="preserve">(bv. </w:t>
      </w:r>
      <w:r w:rsidRPr="008C2344">
        <w:t>innovatieve elektroboil</w:t>
      </w:r>
      <w:r>
        <w:t xml:space="preserve">ers </w:t>
      </w:r>
      <w:r w:rsidRPr="008C2344">
        <w:t>of elektrificatie van industriële processen</w:t>
      </w:r>
      <w:r>
        <w:t>)</w:t>
      </w:r>
      <w:r w:rsidRPr="008C2344">
        <w:t>.</w:t>
      </w:r>
    </w:p>
    <w:bookmarkEnd w:id="5"/>
    <w:p w14:paraId="4C63F736" w14:textId="49C4E025" w:rsidR="000969CE" w:rsidRPr="005B5233" w:rsidRDefault="00EA0AC3" w:rsidP="0044381E">
      <w:pPr>
        <w:pStyle w:val="Opsommingsteken2"/>
        <w:rPr>
          <w:u w:val="single"/>
        </w:rPr>
      </w:pPr>
      <w:r w:rsidRPr="0044381E">
        <w:rPr>
          <w:u w:val="single"/>
        </w:rPr>
        <w:t xml:space="preserve">Innovatie </w:t>
      </w:r>
      <w:r w:rsidR="0044381E" w:rsidRPr="0044381E">
        <w:rPr>
          <w:u w:val="single"/>
        </w:rPr>
        <w:t>op '</w:t>
      </w:r>
      <w:r w:rsidRPr="0044381E">
        <w:rPr>
          <w:u w:val="single"/>
        </w:rPr>
        <w:t>s</w:t>
      </w:r>
      <w:r w:rsidR="00FE320A" w:rsidRPr="0044381E">
        <w:rPr>
          <w:u w:val="single"/>
        </w:rPr>
        <w:t>mart</w:t>
      </w:r>
      <w:r w:rsidR="0044381E" w:rsidRPr="0044381E">
        <w:rPr>
          <w:u w:val="single"/>
        </w:rPr>
        <w:t>’</w:t>
      </w:r>
      <w:r w:rsidR="00FE320A" w:rsidRPr="0044381E">
        <w:rPr>
          <w:u w:val="single"/>
        </w:rPr>
        <w:t xml:space="preserve"> </w:t>
      </w:r>
      <w:r w:rsidR="0044381E" w:rsidRPr="0044381E">
        <w:rPr>
          <w:u w:val="single"/>
        </w:rPr>
        <w:t xml:space="preserve">&amp; duurzame </w:t>
      </w:r>
      <w:r w:rsidR="00413E35" w:rsidRPr="0044381E">
        <w:rPr>
          <w:u w:val="single"/>
        </w:rPr>
        <w:t>maintenance</w:t>
      </w:r>
      <w:r w:rsidR="0044381E" w:rsidRPr="0044381E">
        <w:rPr>
          <w:u w:val="single"/>
        </w:rPr>
        <w:t xml:space="preserve"> en </w:t>
      </w:r>
      <w:r w:rsidRPr="0044381E">
        <w:rPr>
          <w:u w:val="single"/>
        </w:rPr>
        <w:t>industr</w:t>
      </w:r>
      <w:r w:rsidR="0044381E" w:rsidRPr="0044381E">
        <w:rPr>
          <w:u w:val="single"/>
        </w:rPr>
        <w:t>ie</w:t>
      </w:r>
      <w:r w:rsidR="00AE52FC">
        <w:t>:</w:t>
      </w:r>
      <w:r w:rsidR="00FE320A" w:rsidRPr="008C2344">
        <w:t xml:space="preserve"> </w:t>
      </w:r>
      <w:r w:rsidR="0044381E">
        <w:t>stimuleren van (</w:t>
      </w:r>
      <w:r w:rsidR="000816AA">
        <w:t>digitale</w:t>
      </w:r>
      <w:r w:rsidR="0044381E">
        <w:t>)</w:t>
      </w:r>
      <w:r w:rsidR="000816AA">
        <w:t xml:space="preserve"> </w:t>
      </w:r>
      <w:r w:rsidR="00D61490" w:rsidRPr="008C2344">
        <w:t xml:space="preserve">innovaties </w:t>
      </w:r>
      <w:r w:rsidR="00D22C0B">
        <w:t xml:space="preserve">t.b.v. </w:t>
      </w:r>
      <w:r w:rsidR="00DB0002" w:rsidRPr="008C2344">
        <w:t xml:space="preserve">een </w:t>
      </w:r>
      <w:r w:rsidR="000816AA">
        <w:t>energie-efficiënte,</w:t>
      </w:r>
      <w:r w:rsidR="00DB0002" w:rsidRPr="008C2344">
        <w:t xml:space="preserve"> </w:t>
      </w:r>
      <w:r>
        <w:t>slimme</w:t>
      </w:r>
      <w:r w:rsidR="00DB0002" w:rsidRPr="008C2344">
        <w:t xml:space="preserve"> </w:t>
      </w:r>
      <w:r w:rsidR="00D61490" w:rsidRPr="008C2344">
        <w:t>industr</w:t>
      </w:r>
      <w:r>
        <w:t>ie (</w:t>
      </w:r>
      <w:r w:rsidR="00D22C0B">
        <w:t>o.a.</w:t>
      </w:r>
      <w:r w:rsidR="006628EC" w:rsidRPr="008C2344">
        <w:t xml:space="preserve"> </w:t>
      </w:r>
      <w:r w:rsidR="00D22C0B">
        <w:t xml:space="preserve">door een </w:t>
      </w:r>
      <w:r w:rsidR="00FE320A" w:rsidRPr="008C2344">
        <w:t xml:space="preserve">Techport </w:t>
      </w:r>
      <w:proofErr w:type="spellStart"/>
      <w:r w:rsidR="00FE320A" w:rsidRPr="008C2344">
        <w:t>Innovation</w:t>
      </w:r>
      <w:proofErr w:type="spellEnd"/>
      <w:r w:rsidR="00FE320A" w:rsidRPr="008C2344">
        <w:t xml:space="preserve"> Centre</w:t>
      </w:r>
      <w:r w:rsidR="00D22C0B">
        <w:t xml:space="preserve">, </w:t>
      </w:r>
      <w:r w:rsidR="00FE320A" w:rsidRPr="008C2344">
        <w:t>fieldlabs</w:t>
      </w:r>
      <w:r w:rsidR="00D22C0B">
        <w:t>)</w:t>
      </w:r>
    </w:p>
    <w:p w14:paraId="41AEEF4D" w14:textId="6AB95646" w:rsidR="00FE320A" w:rsidRPr="008C2344" w:rsidRDefault="00FE320A" w:rsidP="00A775B9">
      <w:pPr>
        <w:pStyle w:val="Opsommingsteken2"/>
      </w:pPr>
      <w:r w:rsidRPr="00EA0AC3">
        <w:rPr>
          <w:u w:val="single"/>
        </w:rPr>
        <w:t xml:space="preserve">Digitale </w:t>
      </w:r>
      <w:r w:rsidRPr="00413E35">
        <w:rPr>
          <w:u w:val="single"/>
        </w:rPr>
        <w:t xml:space="preserve">werkplaats </w:t>
      </w:r>
      <w:r w:rsidR="00413E35" w:rsidRPr="005B5233">
        <w:rPr>
          <w:rFonts w:cstheme="minorHAnsi"/>
          <w:bCs/>
          <w:u w:val="single"/>
        </w:rPr>
        <w:t>midden- en kleinbedrijf (MKB</w:t>
      </w:r>
      <w:r w:rsidR="00413E35">
        <w:rPr>
          <w:rFonts w:cstheme="minorHAnsi"/>
          <w:bCs/>
        </w:rPr>
        <w:t>)</w:t>
      </w:r>
      <w:r w:rsidR="00F27723">
        <w:rPr>
          <w:rFonts w:cstheme="minorHAnsi"/>
          <w:bCs/>
        </w:rPr>
        <w:t xml:space="preserve"> ter </w:t>
      </w:r>
      <w:r w:rsidR="00AE52FC">
        <w:t>stimuler</w:t>
      </w:r>
      <w:r w:rsidR="00F27723">
        <w:t xml:space="preserve">ing </w:t>
      </w:r>
      <w:r w:rsidR="00AE52FC">
        <w:t xml:space="preserve">van </w:t>
      </w:r>
      <w:r w:rsidR="000816AA">
        <w:t>(</w:t>
      </w:r>
      <w:r w:rsidR="00AE52FC">
        <w:t>digitale</w:t>
      </w:r>
      <w:r w:rsidR="000816AA">
        <w:t>)</w:t>
      </w:r>
      <w:r w:rsidR="00AE52FC">
        <w:t xml:space="preserve"> innovaties die bijdragen aan een duurzame </w:t>
      </w:r>
      <w:r w:rsidR="00CB1EB5">
        <w:t>industrie</w:t>
      </w:r>
      <w:r w:rsidR="00AE52FC">
        <w:t xml:space="preserve"> en aan de </w:t>
      </w:r>
      <w:r w:rsidRPr="008C2344">
        <w:t>energietransitie.</w:t>
      </w:r>
    </w:p>
    <w:p w14:paraId="79C9A390" w14:textId="5AE9D29F" w:rsidR="00CF1832" w:rsidRPr="008C2344" w:rsidRDefault="003376EF" w:rsidP="00A775B9">
      <w:pPr>
        <w:pStyle w:val="Opsommingsteken2"/>
      </w:pPr>
      <w:r>
        <w:rPr>
          <w:u w:val="single"/>
        </w:rPr>
        <w:t>N</w:t>
      </w:r>
      <w:r w:rsidR="00480493" w:rsidRPr="00EA0AC3">
        <w:rPr>
          <w:u w:val="single"/>
        </w:rPr>
        <w:t xml:space="preserve">ieuwe bedrijvigheid in relatie tot de </w:t>
      </w:r>
      <w:r w:rsidR="00FE320A" w:rsidRPr="00EA0AC3">
        <w:rPr>
          <w:u w:val="single"/>
        </w:rPr>
        <w:t>circulair</w:t>
      </w:r>
      <w:r w:rsidR="00A17030" w:rsidRPr="00EA0AC3">
        <w:rPr>
          <w:u w:val="single"/>
        </w:rPr>
        <w:t xml:space="preserve">e </w:t>
      </w:r>
      <w:r w:rsidR="00480493" w:rsidRPr="00EA0AC3">
        <w:rPr>
          <w:u w:val="single"/>
        </w:rPr>
        <w:t>economie</w:t>
      </w:r>
      <w:r w:rsidR="00AE52FC">
        <w:t xml:space="preserve"> o.a. </w:t>
      </w:r>
      <w:r w:rsidR="00EA0AC3">
        <w:t xml:space="preserve">het digitaal inzichtelijk maken en </w:t>
      </w:r>
      <w:r w:rsidR="00AE52FC">
        <w:t>b</w:t>
      </w:r>
      <w:r w:rsidR="00CF1832" w:rsidRPr="008C2344">
        <w:t>enutten van circulaire reststromen</w:t>
      </w:r>
      <w:r w:rsidR="00AE52FC">
        <w:t xml:space="preserve"> </w:t>
      </w:r>
      <w:r w:rsidR="00CF1832" w:rsidRPr="008C2344">
        <w:t>door afvalscans.</w:t>
      </w:r>
    </w:p>
    <w:p w14:paraId="31DDD7BD" w14:textId="7F3EFFF8" w:rsidR="002A1949" w:rsidRPr="00B603D2" w:rsidRDefault="002A1949" w:rsidP="005B5233">
      <w:pPr>
        <w:pStyle w:val="Opsommingsteken2"/>
        <w:numPr>
          <w:ilvl w:val="0"/>
          <w:numId w:val="0"/>
        </w:numPr>
        <w:ind w:left="284"/>
      </w:pPr>
      <w:r w:rsidRPr="00167635">
        <w:t>N.</w:t>
      </w:r>
      <w:r>
        <w:t>B</w:t>
      </w:r>
      <w:r w:rsidRPr="00167635">
        <w:t>.</w:t>
      </w:r>
      <w:r>
        <w:t xml:space="preserve">: </w:t>
      </w:r>
      <w:r w:rsidRPr="00167635">
        <w:t xml:space="preserve">niet de productie van groene energie </w:t>
      </w:r>
      <w:r>
        <w:t xml:space="preserve">of energiebesparing op zich </w:t>
      </w:r>
      <w:r w:rsidRPr="00167635">
        <w:t xml:space="preserve">wordt gefinancierd, maar </w:t>
      </w:r>
      <w:r>
        <w:t xml:space="preserve">investeringen die bijdragen aan </w:t>
      </w:r>
      <w:r w:rsidR="00C73BD1">
        <w:t xml:space="preserve">innovatieve nieuwe verdienmodellen en </w:t>
      </w:r>
      <w:r>
        <w:t>nieuwe banen</w:t>
      </w:r>
      <w:r w:rsidR="00C73BD1">
        <w:t xml:space="preserve"> (diversificatie</w:t>
      </w:r>
      <w:r>
        <w:t>).</w:t>
      </w:r>
    </w:p>
    <w:p w14:paraId="2D2E13A3" w14:textId="77777777" w:rsidR="00D13188" w:rsidRDefault="00D13188" w:rsidP="00A775B9">
      <w:pPr>
        <w:pStyle w:val="Opsommingsteken1"/>
        <w:numPr>
          <w:ilvl w:val="0"/>
          <w:numId w:val="0"/>
        </w:numPr>
        <w:rPr>
          <w:u w:val="single"/>
        </w:rPr>
      </w:pPr>
    </w:p>
    <w:p w14:paraId="2E1258AC" w14:textId="6845D66E" w:rsidR="00AD610E" w:rsidRPr="00794E57" w:rsidRDefault="000D7FD7" w:rsidP="00A775B9">
      <w:pPr>
        <w:pStyle w:val="Opsommingsteken1"/>
        <w:numPr>
          <w:ilvl w:val="0"/>
          <w:numId w:val="0"/>
        </w:numPr>
        <w:rPr>
          <w:u w:val="single"/>
        </w:rPr>
      </w:pPr>
      <w:r w:rsidRPr="000D7FD7">
        <w:t>Tot slot is ook</w:t>
      </w:r>
      <w:r w:rsidR="003969B1">
        <w:t xml:space="preserve"> </w:t>
      </w:r>
      <w:r w:rsidRPr="000D7FD7">
        <w:t>i</w:t>
      </w:r>
      <w:r w:rsidR="00AD610E" w:rsidRPr="000D7FD7">
        <w:t>ndustriële restwarmtebenutting</w:t>
      </w:r>
      <w:r w:rsidRPr="000D7FD7">
        <w:t xml:space="preserve"> voorzien</w:t>
      </w:r>
      <w:r w:rsidR="00A775B9">
        <w:t xml:space="preserve"> in</w:t>
      </w:r>
      <w:r w:rsidR="00AD610E" w:rsidRPr="004F10B5">
        <w:t xml:space="preserve"> pijler 2 en 3 van het JTM </w:t>
      </w:r>
      <w:r w:rsidR="00AD610E">
        <w:t>(niet onder het JTF)</w:t>
      </w:r>
      <w:r w:rsidR="00AD610E" w:rsidRPr="00DB0002">
        <w:t>.</w:t>
      </w:r>
    </w:p>
    <w:p w14:paraId="03A710B7" w14:textId="51C37675" w:rsidR="00AD610E" w:rsidRDefault="00AD610E" w:rsidP="00A775B9">
      <w:pPr>
        <w:pStyle w:val="Opsommingsteken1"/>
        <w:numPr>
          <w:ilvl w:val="0"/>
          <w:numId w:val="0"/>
        </w:numPr>
        <w:rPr>
          <w:rFonts w:cstheme="minorHAnsi"/>
        </w:rPr>
      </w:pPr>
    </w:p>
    <w:p w14:paraId="10D0DEC3" w14:textId="5A403A9D" w:rsidR="001E7656" w:rsidRDefault="00A775B9" w:rsidP="00A775B9">
      <w:pPr>
        <w:pStyle w:val="Opsommingsteken1"/>
        <w:numPr>
          <w:ilvl w:val="0"/>
          <w:numId w:val="0"/>
        </w:numPr>
        <w:ind w:left="360" w:hanging="360"/>
        <w:rPr>
          <w:rFonts w:cstheme="minorHAnsi"/>
          <w:u w:val="single"/>
        </w:rPr>
      </w:pPr>
      <w:r>
        <w:rPr>
          <w:rFonts w:cstheme="minorHAnsi"/>
          <w:u w:val="single"/>
        </w:rPr>
        <w:t xml:space="preserve">3. </w:t>
      </w:r>
      <w:r w:rsidR="00AD34D1" w:rsidRPr="005B5233">
        <w:rPr>
          <w:rFonts w:cstheme="minorHAnsi"/>
          <w:u w:val="single"/>
        </w:rPr>
        <w:t>Transitie naar toekomstbestendige arbeidsmarkt</w:t>
      </w:r>
      <w:r w:rsidR="00AC3DAE" w:rsidRPr="005B5233">
        <w:rPr>
          <w:rFonts w:cstheme="minorHAnsi"/>
          <w:u w:val="single"/>
        </w:rPr>
        <w:t xml:space="preserve">: </w:t>
      </w:r>
    </w:p>
    <w:p w14:paraId="43A819EC" w14:textId="77777777" w:rsidR="00A775B9" w:rsidRPr="005B5233" w:rsidRDefault="00A775B9" w:rsidP="005B5233">
      <w:pPr>
        <w:pStyle w:val="Opsommingsteken1"/>
        <w:numPr>
          <w:ilvl w:val="0"/>
          <w:numId w:val="0"/>
        </w:numPr>
        <w:ind w:left="360" w:hanging="360"/>
        <w:rPr>
          <w:rFonts w:cstheme="minorHAnsi"/>
          <w:u w:val="single"/>
        </w:rPr>
      </w:pPr>
    </w:p>
    <w:p w14:paraId="40592B18" w14:textId="1A8D5730" w:rsidR="00D22C0B" w:rsidRDefault="00D54060" w:rsidP="00A775B9">
      <w:pPr>
        <w:pStyle w:val="Opsommingsteken1"/>
      </w:pPr>
      <w:r w:rsidRPr="00553892">
        <w:rPr>
          <w:u w:val="single"/>
        </w:rPr>
        <w:t xml:space="preserve">Leven lang ontwikkelen en </w:t>
      </w:r>
      <w:proofErr w:type="spellStart"/>
      <w:r w:rsidRPr="00553892">
        <w:rPr>
          <w:u w:val="single"/>
        </w:rPr>
        <w:t>skillsontwikkeling</w:t>
      </w:r>
      <w:proofErr w:type="spellEnd"/>
      <w:r w:rsidR="006F4C59" w:rsidRPr="00553892">
        <w:t xml:space="preserve">: </w:t>
      </w:r>
      <w:r w:rsidR="00DE5F58">
        <w:t>b</w:t>
      </w:r>
      <w:r w:rsidR="006F4C59" w:rsidRPr="00553892">
        <w:t>ijscholing en</w:t>
      </w:r>
      <w:r w:rsidR="00F81391" w:rsidRPr="00553892">
        <w:t xml:space="preserve"> een</w:t>
      </w:r>
      <w:r w:rsidR="006F4C59" w:rsidRPr="00553892">
        <w:t xml:space="preserve"> leven lang ontwikkelen van technisch personeel in de industrie, van alle leeftijden en opleidingsniveaus</w:t>
      </w:r>
      <w:r w:rsidR="000102BB" w:rsidRPr="00553892">
        <w:t>, bv. via fieldlabs</w:t>
      </w:r>
      <w:r w:rsidR="00C7583B" w:rsidRPr="00553892">
        <w:t xml:space="preserve">, </w:t>
      </w:r>
      <w:r w:rsidR="000102BB" w:rsidRPr="00553892">
        <w:t>kennis- en expertisecentra</w:t>
      </w:r>
      <w:r w:rsidR="00C7583B" w:rsidRPr="00553892">
        <w:t xml:space="preserve"> en programma’s voor het vergroten van </w:t>
      </w:r>
      <w:r w:rsidR="00DB0002">
        <w:t>de (</w:t>
      </w:r>
      <w:r w:rsidR="00C7583B" w:rsidRPr="00553892">
        <w:t>digitale</w:t>
      </w:r>
      <w:r w:rsidR="00DB0002">
        <w:t>)</w:t>
      </w:r>
      <w:r w:rsidR="00C7583B" w:rsidRPr="00553892">
        <w:t xml:space="preserve"> vaardigheden</w:t>
      </w:r>
      <w:r w:rsidR="00DB0002">
        <w:t xml:space="preserve"> waar de klimaattransitie om vraagt</w:t>
      </w:r>
      <w:r w:rsidR="00C7583B" w:rsidRPr="00553892">
        <w:t>.</w:t>
      </w:r>
      <w:r w:rsidR="00553892" w:rsidRPr="00553892">
        <w:t xml:space="preserve"> </w:t>
      </w:r>
    </w:p>
    <w:p w14:paraId="20820FA7" w14:textId="3E24A282" w:rsidR="00B664E4" w:rsidRPr="005B5233" w:rsidRDefault="00BE72EF" w:rsidP="00A775B9">
      <w:pPr>
        <w:pStyle w:val="Opsommingsteken1"/>
      </w:pPr>
      <w:r w:rsidRPr="00553892">
        <w:rPr>
          <w:u w:val="single"/>
        </w:rPr>
        <w:t>Kennistoepassing op de werkvloer</w:t>
      </w:r>
      <w:r w:rsidR="00DE5F58">
        <w:rPr>
          <w:u w:val="single"/>
        </w:rPr>
        <w:t xml:space="preserve">, </w:t>
      </w:r>
      <w:r w:rsidR="00553892" w:rsidRPr="005B5233">
        <w:t xml:space="preserve">door onder meer </w:t>
      </w:r>
      <w:r w:rsidR="00553892">
        <w:t>‘</w:t>
      </w:r>
      <w:r w:rsidRPr="00553892">
        <w:t>skills labs</w:t>
      </w:r>
      <w:r w:rsidR="00553892">
        <w:t>’</w:t>
      </w:r>
      <w:r w:rsidRPr="00553892">
        <w:t xml:space="preserve"> en proefopstellingen</w:t>
      </w:r>
      <w:r w:rsidR="00B664E4" w:rsidRPr="00553892">
        <w:t xml:space="preserve"> bij bedrijven</w:t>
      </w:r>
      <w:r w:rsidR="00553892">
        <w:t xml:space="preserve"> op te richten</w:t>
      </w:r>
      <w:r w:rsidRPr="00553892">
        <w:t xml:space="preserve">, gekoppeld aan </w:t>
      </w:r>
      <w:r w:rsidR="00B664E4" w:rsidRPr="00553892">
        <w:t>(innovatie)</w:t>
      </w:r>
      <w:r w:rsidRPr="00553892">
        <w:t>projecten onder de paden 1 en 2.</w:t>
      </w:r>
      <w:r w:rsidRPr="00553892">
        <w:rPr>
          <w:rFonts w:eastAsia="Times New Roman"/>
          <w:color w:val="000000"/>
          <w:lang w:eastAsia="nl-NL"/>
        </w:rPr>
        <w:t xml:space="preserve"> </w:t>
      </w:r>
    </w:p>
    <w:p w14:paraId="506654AA" w14:textId="66EF001A" w:rsidR="00301ACA" w:rsidRPr="005B5233" w:rsidRDefault="00223DE5" w:rsidP="00A775B9">
      <w:pPr>
        <w:pStyle w:val="Opsommingsteken1"/>
        <w:rPr>
          <w:sz w:val="24"/>
          <w:szCs w:val="24"/>
          <w:lang w:eastAsia="nl-NL"/>
        </w:rPr>
      </w:pPr>
      <w:r>
        <w:rPr>
          <w:u w:val="single"/>
          <w:lang w:eastAsia="nl-NL"/>
        </w:rPr>
        <w:t>D</w:t>
      </w:r>
      <w:r w:rsidRPr="005B5233">
        <w:rPr>
          <w:rFonts w:eastAsia="Times New Roman"/>
          <w:color w:val="000000"/>
          <w:u w:val="single"/>
          <w:lang w:eastAsia="nl-NL"/>
        </w:rPr>
        <w:t>uurzame en inclusieve</w:t>
      </w:r>
      <w:r w:rsidR="00301ACA" w:rsidRPr="00223DE5">
        <w:rPr>
          <w:u w:val="single"/>
          <w:lang w:eastAsia="nl-NL"/>
        </w:rPr>
        <w:t xml:space="preserve"> </w:t>
      </w:r>
      <w:r w:rsidRPr="00223DE5">
        <w:rPr>
          <w:u w:val="single"/>
          <w:lang w:eastAsia="nl-NL"/>
        </w:rPr>
        <w:t>inzetbaarheid</w:t>
      </w:r>
      <w:r w:rsidR="0073605C">
        <w:rPr>
          <w:lang w:eastAsia="nl-NL"/>
        </w:rPr>
        <w:t>:</w:t>
      </w:r>
      <w:r w:rsidR="00301ACA" w:rsidRPr="00794E57">
        <w:rPr>
          <w:lang w:eastAsia="nl-NL"/>
        </w:rPr>
        <w:t xml:space="preserve"> </w:t>
      </w:r>
      <w:r w:rsidR="00DE5F58">
        <w:rPr>
          <w:lang w:eastAsia="nl-NL"/>
        </w:rPr>
        <w:t>d</w:t>
      </w:r>
      <w:r w:rsidR="00301ACA" w:rsidRPr="00794E57">
        <w:rPr>
          <w:lang w:eastAsia="nl-NL"/>
        </w:rPr>
        <w:t xml:space="preserve">e regio zet in op </w:t>
      </w:r>
      <w:proofErr w:type="spellStart"/>
      <w:r w:rsidR="00301ACA" w:rsidRPr="00794E57">
        <w:rPr>
          <w:lang w:eastAsia="nl-NL"/>
        </w:rPr>
        <w:t>jobcarving</w:t>
      </w:r>
      <w:proofErr w:type="spellEnd"/>
      <w:r w:rsidR="00F81391" w:rsidRPr="00794E57">
        <w:rPr>
          <w:lang w:eastAsia="nl-NL"/>
        </w:rPr>
        <w:t xml:space="preserve">, </w:t>
      </w:r>
      <w:r w:rsidR="00301ACA" w:rsidRPr="00794E57">
        <w:rPr>
          <w:lang w:eastAsia="nl-NL"/>
        </w:rPr>
        <w:t>job</w:t>
      </w:r>
      <w:r w:rsidR="00C1161B">
        <w:rPr>
          <w:lang w:eastAsia="nl-NL"/>
        </w:rPr>
        <w:t xml:space="preserve"> en </w:t>
      </w:r>
      <w:r w:rsidR="00301ACA" w:rsidRPr="00794E57">
        <w:rPr>
          <w:lang w:eastAsia="nl-NL"/>
        </w:rPr>
        <w:t>life coaching</w:t>
      </w:r>
      <w:r w:rsidR="001B770A">
        <w:rPr>
          <w:lang w:eastAsia="nl-NL"/>
        </w:rPr>
        <w:t xml:space="preserve">, </w:t>
      </w:r>
      <w:r w:rsidR="00C1161B" w:rsidRPr="000D22E2">
        <w:rPr>
          <w:lang w:eastAsia="nl-NL"/>
        </w:rPr>
        <w:t xml:space="preserve">ondersteuning </w:t>
      </w:r>
      <w:r w:rsidR="00C1161B">
        <w:rPr>
          <w:lang w:eastAsia="nl-NL"/>
        </w:rPr>
        <w:t>bij</w:t>
      </w:r>
      <w:r w:rsidR="00C1161B" w:rsidRPr="000D22E2">
        <w:rPr>
          <w:lang w:eastAsia="nl-NL"/>
        </w:rPr>
        <w:t xml:space="preserve"> aanpassingen op het werk</w:t>
      </w:r>
      <w:r w:rsidR="00C1161B">
        <w:rPr>
          <w:lang w:eastAsia="nl-NL"/>
        </w:rPr>
        <w:t xml:space="preserve"> en overige </w:t>
      </w:r>
      <w:r w:rsidR="001B770A">
        <w:rPr>
          <w:lang w:eastAsia="nl-NL"/>
        </w:rPr>
        <w:t xml:space="preserve">maatregelen die duurzame inzetbaarheid vergroten (denk aan </w:t>
      </w:r>
      <w:r w:rsidR="00F81391" w:rsidRPr="00794E57">
        <w:rPr>
          <w:lang w:eastAsia="nl-NL"/>
        </w:rPr>
        <w:t xml:space="preserve">het activeren van </w:t>
      </w:r>
      <w:r w:rsidR="00301ACA" w:rsidRPr="00794E57">
        <w:rPr>
          <w:lang w:eastAsia="nl-NL"/>
        </w:rPr>
        <w:t>werkgever</w:t>
      </w:r>
      <w:r w:rsidR="00F81391" w:rsidRPr="00794E57">
        <w:rPr>
          <w:lang w:eastAsia="nl-NL"/>
        </w:rPr>
        <w:t>s</w:t>
      </w:r>
      <w:r w:rsidR="00301ACA" w:rsidRPr="00794E57">
        <w:rPr>
          <w:lang w:eastAsia="nl-NL"/>
        </w:rPr>
        <w:t xml:space="preserve"> om ieders talent te benutten</w:t>
      </w:r>
      <w:r w:rsidR="00C1161B">
        <w:rPr>
          <w:lang w:eastAsia="nl-NL"/>
        </w:rPr>
        <w:t>)</w:t>
      </w:r>
      <w:r w:rsidR="00301ACA" w:rsidRPr="00794E57">
        <w:rPr>
          <w:lang w:eastAsia="nl-NL"/>
        </w:rPr>
        <w:t>. </w:t>
      </w:r>
    </w:p>
    <w:p w14:paraId="72E9CF3C" w14:textId="72DB851C" w:rsidR="002D710B" w:rsidRPr="002D710B" w:rsidRDefault="00223DE5" w:rsidP="00A775B9">
      <w:pPr>
        <w:pStyle w:val="Opsommingsteken1"/>
        <w:rPr>
          <w:rFonts w:eastAsia="Times New Roman"/>
          <w:color w:val="000000"/>
          <w:lang w:eastAsia="nl-NL"/>
        </w:rPr>
      </w:pPr>
      <w:r w:rsidRPr="005B5233">
        <w:rPr>
          <w:u w:val="single"/>
          <w:lang w:eastAsia="nl-NL"/>
        </w:rPr>
        <w:t xml:space="preserve">Baanbegeleiding van </w:t>
      </w:r>
      <w:r w:rsidR="00D97C42" w:rsidRPr="002D710B">
        <w:rPr>
          <w:u w:val="single"/>
          <w:lang w:eastAsia="nl-NL"/>
        </w:rPr>
        <w:t>werkzoekenden</w:t>
      </w:r>
      <w:r w:rsidR="0073605C">
        <w:rPr>
          <w:lang w:eastAsia="nl-NL"/>
        </w:rPr>
        <w:t>:</w:t>
      </w:r>
      <w:r w:rsidR="0027111E" w:rsidRPr="005B5233">
        <w:rPr>
          <w:lang w:eastAsia="nl-NL"/>
        </w:rPr>
        <w:t xml:space="preserve"> </w:t>
      </w:r>
      <w:r w:rsidR="00DE5F58">
        <w:rPr>
          <w:lang w:eastAsia="nl-NL"/>
        </w:rPr>
        <w:t>b</w:t>
      </w:r>
      <w:r w:rsidR="002D710B">
        <w:rPr>
          <w:lang w:eastAsia="nl-NL"/>
        </w:rPr>
        <w:t xml:space="preserve">egeleiding van werkzoekenden die hun baan verliezen in de fossiele staalindustrie, met specifieke aandacht voor </w:t>
      </w:r>
      <w:r w:rsidR="002D710B" w:rsidRPr="002D710B">
        <w:rPr>
          <w:rFonts w:eastAsia="Times New Roman"/>
          <w:color w:val="000000"/>
          <w:lang w:eastAsia="nl-NL"/>
        </w:rPr>
        <w:t>langdurig werklozen</w:t>
      </w:r>
      <w:r w:rsidR="002D710B">
        <w:rPr>
          <w:rFonts w:eastAsia="Times New Roman"/>
          <w:color w:val="000000"/>
          <w:lang w:eastAsia="nl-NL"/>
        </w:rPr>
        <w:t xml:space="preserve"> en </w:t>
      </w:r>
      <w:r w:rsidR="002D710B" w:rsidRPr="002D710B">
        <w:rPr>
          <w:rFonts w:eastAsia="Times New Roman"/>
          <w:color w:val="000000"/>
          <w:lang w:eastAsia="nl-NL"/>
        </w:rPr>
        <w:t xml:space="preserve">mensen met afstand tot de arbeidsmarkt. </w:t>
      </w:r>
      <w:r w:rsidR="0073605C">
        <w:rPr>
          <w:rFonts w:eastAsia="Times New Roman"/>
          <w:color w:val="000000"/>
          <w:lang w:eastAsia="nl-NL"/>
        </w:rPr>
        <w:t>De</w:t>
      </w:r>
      <w:r w:rsidR="002D710B" w:rsidRPr="002D710B">
        <w:rPr>
          <w:rFonts w:eastAsia="Times New Roman"/>
          <w:color w:val="000000"/>
          <w:lang w:eastAsia="nl-NL"/>
        </w:rPr>
        <w:t xml:space="preserve"> koppeling </w:t>
      </w:r>
      <w:r w:rsidR="0073605C">
        <w:rPr>
          <w:rFonts w:eastAsia="Times New Roman"/>
          <w:color w:val="000000"/>
          <w:lang w:eastAsia="nl-NL"/>
        </w:rPr>
        <w:t xml:space="preserve">wordt </w:t>
      </w:r>
      <w:r w:rsidR="002D710B" w:rsidRPr="002D710B">
        <w:rPr>
          <w:rFonts w:eastAsia="Times New Roman"/>
          <w:color w:val="000000"/>
          <w:lang w:eastAsia="nl-NL"/>
        </w:rPr>
        <w:t>gelegd met arbeidsmarktbeleid van aansluitende regio’s (zie 2.3) om mobiliteit op de arbeidsmarkt te stimuleren</w:t>
      </w:r>
      <w:r w:rsidR="002D710B">
        <w:rPr>
          <w:rFonts w:eastAsia="Times New Roman"/>
          <w:color w:val="000000"/>
          <w:lang w:eastAsia="nl-NL"/>
        </w:rPr>
        <w:t>.</w:t>
      </w:r>
    </w:p>
    <w:p w14:paraId="2E81E6BC" w14:textId="05D32FE2" w:rsidR="000102BB" w:rsidRPr="00223DE5" w:rsidRDefault="00223DE5" w:rsidP="00A775B9">
      <w:pPr>
        <w:pStyle w:val="Opsommingsteken1"/>
      </w:pPr>
      <w:r w:rsidRPr="00223DE5">
        <w:rPr>
          <w:rFonts w:eastAsia="Times New Roman"/>
          <w:color w:val="000000"/>
          <w:u w:val="single"/>
          <w:lang w:eastAsia="nl-NL"/>
        </w:rPr>
        <w:t>Aantrekken en vasthouden van talent</w:t>
      </w:r>
      <w:r w:rsidR="0027111E">
        <w:rPr>
          <w:rFonts w:eastAsia="Times New Roman"/>
          <w:color w:val="000000"/>
          <w:lang w:eastAsia="nl-NL"/>
        </w:rPr>
        <w:t xml:space="preserve">: </w:t>
      </w:r>
      <w:r w:rsidR="00DE5F58">
        <w:rPr>
          <w:rFonts w:eastAsia="Times New Roman"/>
          <w:color w:val="000000"/>
          <w:lang w:eastAsia="nl-NL"/>
        </w:rPr>
        <w:t>a</w:t>
      </w:r>
      <w:r w:rsidR="000102BB" w:rsidRPr="00223DE5">
        <w:rPr>
          <w:rFonts w:eastAsia="Times New Roman"/>
          <w:color w:val="000000"/>
          <w:lang w:eastAsia="nl-NL"/>
        </w:rPr>
        <w:t xml:space="preserve">cties om </w:t>
      </w:r>
      <w:r w:rsidR="000102BB" w:rsidRPr="00223DE5">
        <w:t xml:space="preserve">het imago van de techniek als werkgever te verbeteren, </w:t>
      </w:r>
      <w:r w:rsidR="0027111E">
        <w:t xml:space="preserve">en </w:t>
      </w:r>
      <w:r w:rsidR="000102BB" w:rsidRPr="00223DE5">
        <w:t xml:space="preserve">om niet-werkenden en werkzoekenden te begeleiden </w:t>
      </w:r>
      <w:r w:rsidR="0027111E">
        <w:t xml:space="preserve">naar </w:t>
      </w:r>
      <w:r w:rsidR="000102BB" w:rsidRPr="00223DE5">
        <w:t xml:space="preserve">een baan in de techniek. </w:t>
      </w:r>
      <w:r w:rsidR="0027111E">
        <w:t xml:space="preserve">Hiertoe </w:t>
      </w:r>
      <w:r w:rsidR="000102BB" w:rsidRPr="00223DE5">
        <w:t>is een oriëntatie, kennis- en expertisecentrum voor offshore windenergie voorzien</w:t>
      </w:r>
      <w:r w:rsidR="006628EC" w:rsidRPr="00223DE5">
        <w:t>, evenals een ‘servicepunt techniek’</w:t>
      </w:r>
      <w:r w:rsidR="000102BB" w:rsidRPr="00223DE5">
        <w:t>.</w:t>
      </w:r>
    </w:p>
    <w:p w14:paraId="183648AE" w14:textId="7E80E6D7" w:rsidR="00CE7A84" w:rsidRDefault="00CE7A84" w:rsidP="00A775B9">
      <w:pPr>
        <w:autoSpaceDE w:val="0"/>
        <w:autoSpaceDN w:val="0"/>
        <w:adjustRightInd w:val="0"/>
        <w:spacing w:after="0" w:line="240" w:lineRule="auto"/>
        <w:rPr>
          <w:rFonts w:cstheme="minorHAnsi"/>
          <w:i/>
          <w:iCs/>
        </w:rPr>
      </w:pPr>
    </w:p>
    <w:p w14:paraId="24D0411C" w14:textId="3FB7D22F" w:rsidR="00A17030" w:rsidRPr="005B5233" w:rsidRDefault="00A17030" w:rsidP="00A775B9">
      <w:pPr>
        <w:autoSpaceDE w:val="0"/>
        <w:autoSpaceDN w:val="0"/>
        <w:adjustRightInd w:val="0"/>
        <w:spacing w:after="0" w:line="240" w:lineRule="auto"/>
        <w:rPr>
          <w:rFonts w:cstheme="minorHAnsi"/>
          <w:u w:val="single"/>
        </w:rPr>
      </w:pPr>
      <w:r w:rsidRPr="005B5233">
        <w:rPr>
          <w:rFonts w:cstheme="minorHAnsi"/>
          <w:u w:val="single"/>
        </w:rPr>
        <w:t>Van inhoudelijke transitiepaden naar landelijke JTF-sporen</w:t>
      </w:r>
      <w:r w:rsidR="00DB3A50">
        <w:rPr>
          <w:rFonts w:cstheme="minorHAnsi"/>
          <w:u w:val="single"/>
        </w:rPr>
        <w:t xml:space="preserve"> (zie bijlage 5)</w:t>
      </w:r>
    </w:p>
    <w:p w14:paraId="14A4C360" w14:textId="0EEA041F" w:rsidR="00195ED3" w:rsidRDefault="00543085" w:rsidP="00A775B9">
      <w:pPr>
        <w:pStyle w:val="Opsommingsteken1"/>
        <w:numPr>
          <w:ilvl w:val="0"/>
          <w:numId w:val="0"/>
        </w:numPr>
        <w:autoSpaceDE w:val="0"/>
        <w:autoSpaceDN w:val="0"/>
        <w:adjustRightInd w:val="0"/>
        <w:rPr>
          <w:rFonts w:cstheme="minorHAnsi"/>
        </w:rPr>
      </w:pPr>
      <w:r>
        <w:rPr>
          <w:rFonts w:cstheme="minorHAnsi"/>
        </w:rPr>
        <w:t>D</w:t>
      </w:r>
      <w:r w:rsidR="006628EC" w:rsidRPr="006628EC">
        <w:rPr>
          <w:rFonts w:cstheme="minorHAnsi"/>
        </w:rPr>
        <w:t xml:space="preserve">e landelijke JTF-strategie </w:t>
      </w:r>
      <w:r>
        <w:rPr>
          <w:rFonts w:cstheme="minorHAnsi"/>
        </w:rPr>
        <w:t xml:space="preserve">kent </w:t>
      </w:r>
      <w:r w:rsidR="006628EC" w:rsidRPr="006628EC">
        <w:rPr>
          <w:rFonts w:cstheme="minorHAnsi"/>
        </w:rPr>
        <w:t xml:space="preserve">drie sporen: (1) vernieuwing en versterking van de regionale economie; (2) investeringen in technologie, systemen en infrastructuur en (3) een wendbare en weerbare beroepsbevolking. </w:t>
      </w:r>
      <w:proofErr w:type="spellStart"/>
      <w:r w:rsidR="00FF283E">
        <w:rPr>
          <w:rFonts w:cstheme="minorHAnsi"/>
        </w:rPr>
        <w:t>Transitiepad</w:t>
      </w:r>
      <w:proofErr w:type="spellEnd"/>
      <w:r w:rsidR="00FF283E">
        <w:rPr>
          <w:rFonts w:cstheme="minorHAnsi"/>
        </w:rPr>
        <w:t xml:space="preserve"> </w:t>
      </w:r>
      <w:r w:rsidR="006628EC" w:rsidRPr="006628EC">
        <w:rPr>
          <w:rFonts w:cstheme="minorHAnsi"/>
        </w:rPr>
        <w:t>1</w:t>
      </w:r>
      <w:r>
        <w:rPr>
          <w:rFonts w:cstheme="minorHAnsi"/>
        </w:rPr>
        <w:t xml:space="preserve"> </w:t>
      </w:r>
      <w:r w:rsidR="006628EC" w:rsidRPr="006628EC">
        <w:rPr>
          <w:rFonts w:cstheme="minorHAnsi"/>
        </w:rPr>
        <w:t xml:space="preserve">(Duurzame staalindustrie) </w:t>
      </w:r>
      <w:r w:rsidR="00C73BD1">
        <w:rPr>
          <w:rFonts w:cstheme="minorHAnsi"/>
        </w:rPr>
        <w:t>en</w:t>
      </w:r>
      <w:r w:rsidR="00FF283E">
        <w:rPr>
          <w:rFonts w:cstheme="minorHAnsi"/>
        </w:rPr>
        <w:t xml:space="preserve"> </w:t>
      </w:r>
      <w:proofErr w:type="spellStart"/>
      <w:r w:rsidR="00FF283E">
        <w:rPr>
          <w:rFonts w:cstheme="minorHAnsi"/>
        </w:rPr>
        <w:t>transitiepad</w:t>
      </w:r>
      <w:proofErr w:type="spellEnd"/>
      <w:r w:rsidR="00FF283E">
        <w:rPr>
          <w:rFonts w:cstheme="minorHAnsi"/>
        </w:rPr>
        <w:t xml:space="preserve"> </w:t>
      </w:r>
      <w:r w:rsidR="006628EC" w:rsidRPr="006628EC">
        <w:rPr>
          <w:rFonts w:cstheme="minorHAnsi"/>
        </w:rPr>
        <w:t xml:space="preserve"> 2 (Diversificatie van de economie) </w:t>
      </w:r>
      <w:r w:rsidR="00F27723">
        <w:rPr>
          <w:rFonts w:cstheme="minorHAnsi"/>
        </w:rPr>
        <w:t xml:space="preserve">van de </w:t>
      </w:r>
      <w:r w:rsidR="00135C89">
        <w:rPr>
          <w:rFonts w:cstheme="minorHAnsi"/>
        </w:rPr>
        <w:t>IJmond</w:t>
      </w:r>
      <w:r w:rsidR="00F27723" w:rsidRPr="006628EC">
        <w:rPr>
          <w:rFonts w:cstheme="minorHAnsi"/>
        </w:rPr>
        <w:t xml:space="preserve"> </w:t>
      </w:r>
      <w:r>
        <w:rPr>
          <w:rFonts w:cstheme="minorHAnsi"/>
        </w:rPr>
        <w:t xml:space="preserve">worden bereikt door gecombineerde inzet op </w:t>
      </w:r>
      <w:r w:rsidR="006628EC" w:rsidRPr="006628EC">
        <w:rPr>
          <w:rFonts w:cstheme="minorHAnsi"/>
        </w:rPr>
        <w:t>sporen 1 én 2</w:t>
      </w:r>
      <w:r w:rsidR="00592453">
        <w:rPr>
          <w:rFonts w:cstheme="minorHAnsi"/>
        </w:rPr>
        <w:t xml:space="preserve">. </w:t>
      </w:r>
      <w:proofErr w:type="spellStart"/>
      <w:r w:rsidR="00C73BD1">
        <w:rPr>
          <w:rFonts w:cstheme="minorHAnsi"/>
        </w:rPr>
        <w:t>Transitiepad</w:t>
      </w:r>
      <w:proofErr w:type="spellEnd"/>
      <w:r w:rsidR="00C73BD1" w:rsidRPr="006628EC">
        <w:rPr>
          <w:rFonts w:cstheme="minorHAnsi"/>
        </w:rPr>
        <w:t xml:space="preserve"> </w:t>
      </w:r>
      <w:r w:rsidR="006628EC" w:rsidRPr="006628EC">
        <w:rPr>
          <w:rFonts w:cstheme="minorHAnsi"/>
        </w:rPr>
        <w:t xml:space="preserve">3 van de </w:t>
      </w:r>
      <w:r w:rsidR="00135C89">
        <w:rPr>
          <w:rFonts w:cstheme="minorHAnsi"/>
        </w:rPr>
        <w:t>IJmond</w:t>
      </w:r>
      <w:r w:rsidR="006628EC" w:rsidRPr="006628EC">
        <w:rPr>
          <w:rFonts w:cstheme="minorHAnsi"/>
        </w:rPr>
        <w:t xml:space="preserve"> wordt bereikt via spoor 3</w:t>
      </w:r>
      <w:r w:rsidR="00A432F2">
        <w:rPr>
          <w:rFonts w:cstheme="minorHAnsi"/>
        </w:rPr>
        <w:t xml:space="preserve"> én via </w:t>
      </w:r>
      <w:r w:rsidR="006628EC" w:rsidRPr="006628EC">
        <w:rPr>
          <w:rFonts w:cstheme="minorHAnsi"/>
        </w:rPr>
        <w:t xml:space="preserve">arbeidsmarktinzet in sporen 1 en </w:t>
      </w:r>
      <w:r w:rsidR="00807466">
        <w:rPr>
          <w:rFonts w:cstheme="minorHAnsi"/>
        </w:rPr>
        <w:t>2.</w:t>
      </w:r>
    </w:p>
    <w:p w14:paraId="4895B017" w14:textId="77777777" w:rsidR="0075137B" w:rsidRPr="006628EC" w:rsidRDefault="0075137B" w:rsidP="00A775B9">
      <w:pPr>
        <w:pStyle w:val="Opsommingsteken1"/>
        <w:numPr>
          <w:ilvl w:val="0"/>
          <w:numId w:val="0"/>
        </w:numPr>
        <w:autoSpaceDE w:val="0"/>
        <w:autoSpaceDN w:val="0"/>
        <w:adjustRightInd w:val="0"/>
        <w:ind w:left="284"/>
        <w:rPr>
          <w:rFonts w:cstheme="minorHAnsi"/>
        </w:rPr>
      </w:pPr>
    </w:p>
    <w:p w14:paraId="31913F58" w14:textId="77777777" w:rsidR="00717782" w:rsidRPr="00794E57" w:rsidRDefault="00717782" w:rsidP="00A775B9">
      <w:pPr>
        <w:autoSpaceDE w:val="0"/>
        <w:autoSpaceDN w:val="0"/>
        <w:adjustRightInd w:val="0"/>
        <w:spacing w:after="0" w:line="240" w:lineRule="auto"/>
        <w:rPr>
          <w:rFonts w:cstheme="minorHAnsi"/>
          <w:u w:val="single"/>
        </w:rPr>
      </w:pPr>
      <w:r w:rsidRPr="00794E57">
        <w:rPr>
          <w:rFonts w:cstheme="minorHAnsi"/>
          <w:u w:val="single"/>
        </w:rPr>
        <w:t>Integrale aanpak</w:t>
      </w:r>
    </w:p>
    <w:p w14:paraId="2C37E1DF" w14:textId="4F42FE5D" w:rsidR="00717782" w:rsidRPr="00794E57" w:rsidRDefault="00717782" w:rsidP="00A775B9">
      <w:pPr>
        <w:pStyle w:val="Opsommingsteken1"/>
        <w:numPr>
          <w:ilvl w:val="0"/>
          <w:numId w:val="0"/>
        </w:numPr>
        <w:rPr>
          <w:rFonts w:cstheme="minorHAnsi"/>
        </w:rPr>
      </w:pPr>
      <w:r w:rsidRPr="00794E57">
        <w:rPr>
          <w:rFonts w:cstheme="minorHAnsi"/>
        </w:rPr>
        <w:t xml:space="preserve">In </w:t>
      </w:r>
      <w:r>
        <w:rPr>
          <w:rFonts w:cstheme="minorHAnsi"/>
        </w:rPr>
        <w:t xml:space="preserve">het JTF programma gaat de </w:t>
      </w:r>
      <w:r w:rsidR="00135C89">
        <w:rPr>
          <w:rFonts w:cstheme="minorHAnsi"/>
        </w:rPr>
        <w:t>IJmond</w:t>
      </w:r>
      <w:r w:rsidRPr="00794E57">
        <w:rPr>
          <w:rFonts w:cstheme="minorHAnsi"/>
        </w:rPr>
        <w:t xml:space="preserve"> op zoek naar een integrale benadering, waarin activiteiten </w:t>
      </w:r>
      <w:r w:rsidR="00A432F2">
        <w:rPr>
          <w:rFonts w:cstheme="minorHAnsi"/>
        </w:rPr>
        <w:t xml:space="preserve">uit de 3 sporen </w:t>
      </w:r>
      <w:r w:rsidRPr="00794E57">
        <w:rPr>
          <w:rFonts w:cstheme="minorHAnsi"/>
        </w:rPr>
        <w:t>worden gecombineerd</w:t>
      </w:r>
      <w:r>
        <w:rPr>
          <w:rFonts w:cstheme="minorHAnsi"/>
        </w:rPr>
        <w:t xml:space="preserve">. Hierbij wordt de verbinding gemaakt met de arbeidsmarktinfrastructuur rondom LLO en inclusieve arbeidsmarkt. Van </w:t>
      </w:r>
      <w:r w:rsidR="00A432F2">
        <w:rPr>
          <w:rFonts w:cstheme="minorHAnsi"/>
        </w:rPr>
        <w:t xml:space="preserve">begunstigden </w:t>
      </w:r>
      <w:r>
        <w:rPr>
          <w:rFonts w:cstheme="minorHAnsi"/>
        </w:rPr>
        <w:t>wordt verwacht dat zij ‘</w:t>
      </w:r>
      <w:proofErr w:type="spellStart"/>
      <w:r>
        <w:rPr>
          <w:rFonts w:cstheme="minorHAnsi"/>
        </w:rPr>
        <w:t>Social</w:t>
      </w:r>
      <w:proofErr w:type="spellEnd"/>
      <w:r>
        <w:rPr>
          <w:rFonts w:cstheme="minorHAnsi"/>
        </w:rPr>
        <w:t xml:space="preserve"> Return on Investment’ </w:t>
      </w:r>
      <w:r w:rsidR="00A432F2">
        <w:rPr>
          <w:rFonts w:cstheme="minorHAnsi"/>
        </w:rPr>
        <w:t xml:space="preserve">(SROI) </w:t>
      </w:r>
      <w:r>
        <w:rPr>
          <w:rFonts w:cstheme="minorHAnsi"/>
        </w:rPr>
        <w:t>realiseren</w:t>
      </w:r>
      <w:r w:rsidR="00A432F2">
        <w:rPr>
          <w:rFonts w:cstheme="minorHAnsi"/>
        </w:rPr>
        <w:t>: tewerkstelling van mensen met afst</w:t>
      </w:r>
      <w:r w:rsidR="00413E35">
        <w:rPr>
          <w:rFonts w:cstheme="minorHAnsi"/>
        </w:rPr>
        <w:t>a</w:t>
      </w:r>
      <w:r w:rsidR="00A432F2">
        <w:rPr>
          <w:rFonts w:cstheme="minorHAnsi"/>
        </w:rPr>
        <w:t>nd tot de arbeidsmarkt.</w:t>
      </w:r>
    </w:p>
    <w:p w14:paraId="2CDAEA5E" w14:textId="77777777" w:rsidR="00717782" w:rsidRDefault="00717782" w:rsidP="00A775B9">
      <w:pPr>
        <w:autoSpaceDE w:val="0"/>
        <w:autoSpaceDN w:val="0"/>
        <w:adjustRightInd w:val="0"/>
        <w:spacing w:after="0" w:line="240" w:lineRule="auto"/>
        <w:rPr>
          <w:rFonts w:cstheme="minorHAnsi"/>
          <w:u w:val="single"/>
        </w:rPr>
      </w:pPr>
    </w:p>
    <w:p w14:paraId="732344E8" w14:textId="76E0E5C0" w:rsidR="007233E3" w:rsidRPr="00794E57" w:rsidRDefault="007233E3" w:rsidP="00A775B9">
      <w:pPr>
        <w:autoSpaceDE w:val="0"/>
        <w:autoSpaceDN w:val="0"/>
        <w:adjustRightInd w:val="0"/>
        <w:spacing w:after="0" w:line="240" w:lineRule="auto"/>
        <w:rPr>
          <w:rFonts w:cstheme="minorHAnsi"/>
          <w:u w:val="single"/>
        </w:rPr>
      </w:pPr>
      <w:r w:rsidRPr="00794E57">
        <w:rPr>
          <w:rFonts w:cstheme="minorHAnsi"/>
          <w:u w:val="single"/>
        </w:rPr>
        <w:t>Doelgroepen &amp; ecosysteemaanpak</w:t>
      </w:r>
    </w:p>
    <w:p w14:paraId="4E522278" w14:textId="75113595" w:rsidR="007233E3" w:rsidRDefault="00D91B11" w:rsidP="00A775B9">
      <w:pPr>
        <w:autoSpaceDE w:val="0"/>
        <w:autoSpaceDN w:val="0"/>
        <w:adjustRightInd w:val="0"/>
        <w:spacing w:after="0" w:line="240" w:lineRule="auto"/>
        <w:rPr>
          <w:rFonts w:cstheme="minorHAnsi"/>
        </w:rPr>
      </w:pPr>
      <w:r w:rsidRPr="00794E57">
        <w:rPr>
          <w:rFonts w:cstheme="minorHAnsi"/>
        </w:rPr>
        <w:t>H</w:t>
      </w:r>
      <w:r w:rsidR="007233E3" w:rsidRPr="00794E57">
        <w:rPr>
          <w:rFonts w:cstheme="minorHAnsi"/>
        </w:rPr>
        <w:t>et JTF is bedoeld om de transitie van het gehele ‘ecosysteem’ mogelijk te maken</w:t>
      </w:r>
      <w:r w:rsidRPr="00794E57">
        <w:rPr>
          <w:rFonts w:cstheme="minorHAnsi"/>
        </w:rPr>
        <w:t xml:space="preserve">. </w:t>
      </w:r>
      <w:r w:rsidR="0075137B">
        <w:rPr>
          <w:rFonts w:cstheme="minorHAnsi"/>
        </w:rPr>
        <w:t xml:space="preserve">De inzet is </w:t>
      </w:r>
      <w:r w:rsidR="007233E3" w:rsidRPr="00794E57">
        <w:rPr>
          <w:rFonts w:cstheme="minorHAnsi"/>
        </w:rPr>
        <w:t>een aanpak</w:t>
      </w:r>
      <w:r w:rsidR="0075137B">
        <w:rPr>
          <w:rFonts w:cstheme="minorHAnsi"/>
        </w:rPr>
        <w:t xml:space="preserve"> waarin </w:t>
      </w:r>
      <w:r w:rsidR="007233E3" w:rsidRPr="00794E57">
        <w:rPr>
          <w:rFonts w:cstheme="minorHAnsi"/>
        </w:rPr>
        <w:t>het bredere MKB</w:t>
      </w:r>
      <w:r w:rsidR="0075137B">
        <w:rPr>
          <w:rFonts w:cstheme="minorHAnsi"/>
        </w:rPr>
        <w:t>, grootbedrijf, kennis- en arbeidsmarktpartijen samenwerken</w:t>
      </w:r>
      <w:r w:rsidR="007233E3" w:rsidRPr="00794E57">
        <w:rPr>
          <w:rFonts w:cstheme="minorHAnsi"/>
        </w:rPr>
        <w:t xml:space="preserve">. </w:t>
      </w:r>
    </w:p>
    <w:p w14:paraId="0D8ED087" w14:textId="234D6E02" w:rsidR="00A432F2" w:rsidRDefault="00A432F2" w:rsidP="00A775B9">
      <w:pPr>
        <w:pStyle w:val="Opsommingsteken1"/>
      </w:pPr>
      <w:r>
        <w:t xml:space="preserve">Het </w:t>
      </w:r>
      <w:r w:rsidR="00413E35">
        <w:t xml:space="preserve">MKB </w:t>
      </w:r>
      <w:r>
        <w:t xml:space="preserve">geldt als primaire doelgroep </w:t>
      </w:r>
      <w:r w:rsidR="00AF6BD2">
        <w:t>voor innovatiebevordering</w:t>
      </w:r>
      <w:r>
        <w:t xml:space="preserve">. Doel is het MKB te stimuleren innovaties voor een duurzame staalindustrie én voor de </w:t>
      </w:r>
      <w:r w:rsidR="00135C89">
        <w:t>IJmond</w:t>
      </w:r>
      <w:r>
        <w:t xml:space="preserve"> als energy hub te ontwikkelen. Het MKB is ook een belangrijke doelgroep</w:t>
      </w:r>
      <w:r w:rsidR="00AF6BD2">
        <w:t xml:space="preserve"> voor andere acties.</w:t>
      </w:r>
    </w:p>
    <w:p w14:paraId="3AE2821E" w14:textId="6C73B3B9" w:rsidR="00A432F2" w:rsidRDefault="00A432F2" w:rsidP="00A775B9">
      <w:pPr>
        <w:pStyle w:val="Opsommingsteken1"/>
        <w:rPr>
          <w:rFonts w:cstheme="minorHAnsi"/>
          <w:bCs/>
        </w:rPr>
      </w:pPr>
      <w:r>
        <w:t xml:space="preserve">Het grootbedrijf vormt met TSN de kern van de staalindustrie, en diverse grootbedrijven zijn nodig voor infra. </w:t>
      </w:r>
      <w:r w:rsidR="00133F0D">
        <w:rPr>
          <w:rFonts w:cstheme="minorHAnsi"/>
          <w:bCs/>
        </w:rPr>
        <w:t xml:space="preserve">Deelname </w:t>
      </w:r>
      <w:r w:rsidRPr="00164469">
        <w:rPr>
          <w:rFonts w:cstheme="minorHAnsi"/>
          <w:bCs/>
        </w:rPr>
        <w:t>van het grootbedrijf</w:t>
      </w:r>
      <w:r>
        <w:rPr>
          <w:rFonts w:cstheme="minorHAnsi"/>
          <w:bCs/>
        </w:rPr>
        <w:t xml:space="preserve"> is daarom nodig, maar </w:t>
      </w:r>
      <w:r w:rsidR="00133F0D">
        <w:rPr>
          <w:rFonts w:cstheme="minorHAnsi"/>
          <w:bCs/>
        </w:rPr>
        <w:t xml:space="preserve">wel onder </w:t>
      </w:r>
      <w:r>
        <w:rPr>
          <w:rFonts w:cstheme="minorHAnsi"/>
          <w:bCs/>
        </w:rPr>
        <w:t>voorwaarden:</w:t>
      </w:r>
    </w:p>
    <w:p w14:paraId="1EA67FC8" w14:textId="77777777" w:rsidR="00A432F2" w:rsidRDefault="00A432F2" w:rsidP="00A775B9">
      <w:pPr>
        <w:pStyle w:val="Opsommingsteken2"/>
      </w:pPr>
      <w:r>
        <w:t>G</w:t>
      </w:r>
      <w:r w:rsidRPr="00164469">
        <w:t xml:space="preserve">één </w:t>
      </w:r>
      <w:r>
        <w:t xml:space="preserve">ondersteuning van </w:t>
      </w:r>
      <w:r w:rsidRPr="00164469">
        <w:t>productieve investeringen in het grootbedrijf</w:t>
      </w:r>
    </w:p>
    <w:p w14:paraId="7480EF0C" w14:textId="77777777" w:rsidR="00A432F2" w:rsidRDefault="00A432F2" w:rsidP="00A775B9">
      <w:pPr>
        <w:pStyle w:val="Opsommingsteken2"/>
      </w:pPr>
      <w:r>
        <w:t xml:space="preserve">Géén steun </w:t>
      </w:r>
      <w:r w:rsidRPr="00164469">
        <w:t xml:space="preserve">aan projecten waaraan enkel het grootbedrijf participeert (als enige begunstigde). </w:t>
      </w:r>
    </w:p>
    <w:p w14:paraId="115FA5EF" w14:textId="3DC1389D" w:rsidR="00A432F2" w:rsidRDefault="00A432F2" w:rsidP="00A775B9">
      <w:pPr>
        <w:pStyle w:val="Opsommingsteken2"/>
      </w:pPr>
      <w:r>
        <w:t>Wél</w:t>
      </w:r>
      <w:r w:rsidRPr="00164469">
        <w:t xml:space="preserve"> projecten die uitgaan van samenwerkingen tussen het mkb, grootbedrijf en andere partijen. Het grootbedrijf kan deelnemen als co-financier, </w:t>
      </w:r>
      <w:r>
        <w:t>door inbreng</w:t>
      </w:r>
      <w:r w:rsidRPr="00164469">
        <w:t xml:space="preserve"> </w:t>
      </w:r>
      <w:r>
        <w:t xml:space="preserve">van </w:t>
      </w:r>
      <w:r w:rsidRPr="00164469">
        <w:t>eigen middelen, kennis of onderzoeksfaciliteiten,</w:t>
      </w:r>
      <w:r>
        <w:t xml:space="preserve"> of </w:t>
      </w:r>
      <w:r w:rsidRPr="00164469">
        <w:t xml:space="preserve">in specifieke gevallen ook als mede-begunstigde. </w:t>
      </w:r>
      <w:r>
        <w:t>D</w:t>
      </w:r>
      <w:r w:rsidRPr="00164469">
        <w:t xml:space="preserve">it laatste </w:t>
      </w:r>
      <w:r>
        <w:t xml:space="preserve">kan </w:t>
      </w:r>
      <w:r w:rsidRPr="00164469">
        <w:t xml:space="preserve">alleen in open innovatieprojecten of investeringen in infrastructuur met ‘open access’. </w:t>
      </w:r>
    </w:p>
    <w:p w14:paraId="713E6459" w14:textId="77777777" w:rsidR="00A432F2" w:rsidRPr="00794E57" w:rsidRDefault="00A432F2" w:rsidP="00A775B9">
      <w:pPr>
        <w:autoSpaceDE w:val="0"/>
        <w:autoSpaceDN w:val="0"/>
        <w:adjustRightInd w:val="0"/>
        <w:spacing w:after="0" w:line="240" w:lineRule="auto"/>
        <w:rPr>
          <w:rFonts w:cstheme="minorHAnsi"/>
        </w:rPr>
      </w:pPr>
    </w:p>
    <w:p w14:paraId="55C186BE" w14:textId="30419B54" w:rsidR="007233E3" w:rsidRPr="00794E57" w:rsidRDefault="007233E3" w:rsidP="00A775B9">
      <w:pPr>
        <w:autoSpaceDE w:val="0"/>
        <w:autoSpaceDN w:val="0"/>
        <w:adjustRightInd w:val="0"/>
        <w:spacing w:after="0" w:line="240" w:lineRule="auto"/>
        <w:rPr>
          <w:rFonts w:cstheme="minorHAnsi"/>
          <w:u w:val="single"/>
        </w:rPr>
      </w:pPr>
      <w:r w:rsidRPr="00794E57">
        <w:rPr>
          <w:rFonts w:cstheme="minorHAnsi"/>
          <w:u w:val="single"/>
        </w:rPr>
        <w:t>Inzet financiële middelen</w:t>
      </w:r>
    </w:p>
    <w:p w14:paraId="0CFAAC22" w14:textId="2A81D8C3" w:rsidR="007233E3" w:rsidRPr="00794E57" w:rsidRDefault="00135C89" w:rsidP="00A775B9">
      <w:pPr>
        <w:autoSpaceDE w:val="0"/>
        <w:autoSpaceDN w:val="0"/>
        <w:adjustRightInd w:val="0"/>
        <w:spacing w:after="0" w:line="240" w:lineRule="auto"/>
        <w:rPr>
          <w:rFonts w:cstheme="minorHAnsi"/>
        </w:rPr>
      </w:pPr>
      <w:r>
        <w:rPr>
          <w:rFonts w:cstheme="minorHAnsi"/>
        </w:rPr>
        <w:t>IJmond</w:t>
      </w:r>
      <w:r w:rsidR="007233E3" w:rsidRPr="00794E57">
        <w:rPr>
          <w:rFonts w:cstheme="minorHAnsi"/>
        </w:rPr>
        <w:t xml:space="preserve"> </w:t>
      </w:r>
      <w:r w:rsidR="00133F0D">
        <w:rPr>
          <w:rFonts w:cstheme="minorHAnsi"/>
        </w:rPr>
        <w:t xml:space="preserve">zet </w:t>
      </w:r>
      <w:r w:rsidR="007233E3" w:rsidRPr="00794E57">
        <w:rPr>
          <w:rFonts w:cstheme="minorHAnsi"/>
        </w:rPr>
        <w:t xml:space="preserve">de JTF-middelen in </w:t>
      </w:r>
      <w:r w:rsidR="00413E35">
        <w:rPr>
          <w:rFonts w:cstheme="minorHAnsi"/>
        </w:rPr>
        <w:t>als</w:t>
      </w:r>
      <w:r w:rsidR="007233E3" w:rsidRPr="00794E57">
        <w:rPr>
          <w:rFonts w:cstheme="minorHAnsi"/>
        </w:rPr>
        <w:t xml:space="preserve"> subsidie. </w:t>
      </w:r>
    </w:p>
    <w:p w14:paraId="293DF94E" w14:textId="4991FEF3" w:rsidR="00D61490" w:rsidRPr="00794E57" w:rsidRDefault="00D61490" w:rsidP="00A775B9">
      <w:pPr>
        <w:autoSpaceDE w:val="0"/>
        <w:autoSpaceDN w:val="0"/>
        <w:adjustRightInd w:val="0"/>
        <w:spacing w:after="0" w:line="240" w:lineRule="auto"/>
        <w:rPr>
          <w:rFonts w:cstheme="minorHAnsi"/>
        </w:rPr>
      </w:pPr>
    </w:p>
    <w:p w14:paraId="027284B8" w14:textId="41E3497F" w:rsidR="00120930" w:rsidRPr="00794E57" w:rsidRDefault="00BD752B" w:rsidP="00A775B9">
      <w:pPr>
        <w:autoSpaceDE w:val="0"/>
        <w:autoSpaceDN w:val="0"/>
        <w:adjustRightInd w:val="0"/>
        <w:spacing w:after="0" w:line="240" w:lineRule="auto"/>
        <w:rPr>
          <w:rFonts w:cstheme="minorHAnsi"/>
          <w:u w:val="single"/>
        </w:rPr>
      </w:pPr>
      <w:r w:rsidRPr="00794E57">
        <w:rPr>
          <w:rFonts w:cstheme="minorHAnsi"/>
          <w:u w:val="single"/>
        </w:rPr>
        <w:t>Randvoorwaarden bij acties</w:t>
      </w:r>
      <w:r w:rsidR="0075137B">
        <w:rPr>
          <w:rFonts w:cstheme="minorHAnsi"/>
          <w:u w:val="single"/>
        </w:rPr>
        <w:t xml:space="preserve"> </w:t>
      </w:r>
      <w:r w:rsidR="0075137B" w:rsidRPr="0075137B">
        <w:rPr>
          <w:rFonts w:cstheme="minorHAnsi"/>
        </w:rPr>
        <w:t>(naast voorwaarden JTF-verordening)</w:t>
      </w:r>
      <w:r w:rsidR="00555C43">
        <w:rPr>
          <w:rFonts w:cstheme="minorHAnsi"/>
        </w:rPr>
        <w:t>, zijn:</w:t>
      </w:r>
    </w:p>
    <w:p w14:paraId="1781D128" w14:textId="1117976B" w:rsidR="00BD752B" w:rsidRPr="00794E57" w:rsidRDefault="00AF0064" w:rsidP="00A775B9">
      <w:pPr>
        <w:pStyle w:val="Opsommingsteken1"/>
        <w:numPr>
          <w:ilvl w:val="0"/>
          <w:numId w:val="26"/>
        </w:numPr>
        <w:rPr>
          <w:rFonts w:cstheme="minorHAnsi"/>
        </w:rPr>
      </w:pPr>
      <w:r w:rsidRPr="005B5233">
        <w:rPr>
          <w:rFonts w:cstheme="minorHAnsi"/>
          <w:b/>
          <w:bCs/>
        </w:rPr>
        <w:t>P</w:t>
      </w:r>
      <w:r w:rsidR="00BD752B" w:rsidRPr="00AF0064">
        <w:rPr>
          <w:rFonts w:cstheme="minorHAnsi"/>
          <w:b/>
          <w:bCs/>
        </w:rPr>
        <w:t>ositieve bijdrage aan</w:t>
      </w:r>
      <w:r w:rsidR="00BD752B" w:rsidRPr="00794E57">
        <w:rPr>
          <w:rFonts w:cstheme="minorHAnsi"/>
          <w:b/>
        </w:rPr>
        <w:t xml:space="preserve"> </w:t>
      </w:r>
      <w:proofErr w:type="spellStart"/>
      <w:r w:rsidR="00BD752B" w:rsidRPr="00794E57">
        <w:rPr>
          <w:rFonts w:cstheme="minorHAnsi"/>
          <w:b/>
        </w:rPr>
        <w:t>leefkwaliteit</w:t>
      </w:r>
      <w:proofErr w:type="spellEnd"/>
      <w:r w:rsidR="00BD752B" w:rsidRPr="00794E57">
        <w:rPr>
          <w:rFonts w:cstheme="minorHAnsi"/>
          <w:b/>
        </w:rPr>
        <w:t xml:space="preserve"> en leefomgeving</w:t>
      </w:r>
      <w:r w:rsidR="00BD752B" w:rsidRPr="00794E57">
        <w:rPr>
          <w:rFonts w:cstheme="minorHAnsi"/>
        </w:rPr>
        <w:t xml:space="preserve">. </w:t>
      </w:r>
    </w:p>
    <w:p w14:paraId="6A419FD4" w14:textId="105AD45B" w:rsidR="00BD752B" w:rsidRPr="00794E57" w:rsidRDefault="00AF0064" w:rsidP="00A775B9">
      <w:pPr>
        <w:pStyle w:val="Opsommingsteken1"/>
        <w:numPr>
          <w:ilvl w:val="0"/>
          <w:numId w:val="26"/>
        </w:numPr>
        <w:rPr>
          <w:rFonts w:cstheme="minorHAnsi"/>
        </w:rPr>
      </w:pPr>
      <w:r w:rsidRPr="005B5233">
        <w:rPr>
          <w:rFonts w:cstheme="minorHAnsi"/>
          <w:b/>
        </w:rPr>
        <w:t>R</w:t>
      </w:r>
      <w:r w:rsidR="00BD752B" w:rsidRPr="00133F0D">
        <w:rPr>
          <w:rFonts w:cstheme="minorHAnsi"/>
          <w:b/>
        </w:rPr>
        <w:t>obuuste</w:t>
      </w:r>
      <w:r w:rsidR="00BD752B" w:rsidRPr="00794E57">
        <w:rPr>
          <w:rFonts w:cstheme="minorHAnsi"/>
          <w:b/>
        </w:rPr>
        <w:t xml:space="preserve"> bijdrage aan </w:t>
      </w:r>
      <w:r w:rsidR="00133F0D">
        <w:rPr>
          <w:rFonts w:cstheme="minorHAnsi"/>
          <w:b/>
        </w:rPr>
        <w:t>duurzame</w:t>
      </w:r>
      <w:r w:rsidR="00BD752B" w:rsidRPr="00794E57">
        <w:rPr>
          <w:rFonts w:cstheme="minorHAnsi"/>
          <w:b/>
        </w:rPr>
        <w:t xml:space="preserve"> industrie</w:t>
      </w:r>
      <w:r w:rsidR="00BD752B" w:rsidRPr="00794E57">
        <w:rPr>
          <w:rFonts w:cstheme="minorHAnsi"/>
        </w:rPr>
        <w:t xml:space="preserve"> in de </w:t>
      </w:r>
      <w:r w:rsidR="00135C89">
        <w:rPr>
          <w:rFonts w:cstheme="minorHAnsi"/>
        </w:rPr>
        <w:t>IJmond</w:t>
      </w:r>
      <w:r w:rsidR="00BD752B" w:rsidRPr="00794E57">
        <w:rPr>
          <w:rFonts w:cstheme="minorHAnsi"/>
        </w:rPr>
        <w:t xml:space="preserve"> én </w:t>
      </w:r>
      <w:r>
        <w:rPr>
          <w:rFonts w:cstheme="minorHAnsi"/>
        </w:rPr>
        <w:t>de regio</w:t>
      </w:r>
    </w:p>
    <w:p w14:paraId="0278473B" w14:textId="281FF438" w:rsidR="00C541C3" w:rsidRPr="00794E57" w:rsidRDefault="00C541C3" w:rsidP="00A775B9">
      <w:pPr>
        <w:pStyle w:val="Opsommingsteken1"/>
        <w:numPr>
          <w:ilvl w:val="0"/>
          <w:numId w:val="26"/>
        </w:numPr>
        <w:rPr>
          <w:rFonts w:cstheme="minorHAnsi"/>
        </w:rPr>
      </w:pPr>
      <w:r w:rsidRPr="00794E57">
        <w:rPr>
          <w:rFonts w:cstheme="minorHAnsi"/>
          <w:b/>
        </w:rPr>
        <w:t>Ruimtelijke inpassing</w:t>
      </w:r>
      <w:r w:rsidRPr="00794E57">
        <w:rPr>
          <w:rFonts w:cstheme="minorHAnsi"/>
        </w:rPr>
        <w:t xml:space="preserve"> aan de voorkant regel</w:t>
      </w:r>
      <w:r w:rsidR="00133F0D">
        <w:rPr>
          <w:rFonts w:cstheme="minorHAnsi"/>
        </w:rPr>
        <w:t>en</w:t>
      </w:r>
      <w:r w:rsidRPr="00794E57">
        <w:rPr>
          <w:rFonts w:cstheme="minorHAnsi"/>
        </w:rPr>
        <w:t xml:space="preserve">, </w:t>
      </w:r>
      <w:r w:rsidR="00AF0064">
        <w:rPr>
          <w:rFonts w:cstheme="minorHAnsi"/>
        </w:rPr>
        <w:t>m</w:t>
      </w:r>
      <w:r w:rsidRPr="00794E57">
        <w:rPr>
          <w:rFonts w:cstheme="minorHAnsi"/>
        </w:rPr>
        <w:t xml:space="preserve">et oog voor slim en efficiënt ruimtegebruik. </w:t>
      </w:r>
    </w:p>
    <w:p w14:paraId="729D7FF9" w14:textId="787EFDD0" w:rsidR="00BD752B" w:rsidRPr="00794E57" w:rsidRDefault="00E1128E" w:rsidP="00A775B9">
      <w:pPr>
        <w:pStyle w:val="Opsommingsteken2"/>
        <w:numPr>
          <w:ilvl w:val="0"/>
          <w:numId w:val="26"/>
        </w:numPr>
        <w:rPr>
          <w:rFonts w:cstheme="minorHAnsi"/>
        </w:rPr>
      </w:pPr>
      <w:r>
        <w:rPr>
          <w:rFonts w:cstheme="minorHAnsi"/>
          <w:b/>
        </w:rPr>
        <w:t>E</w:t>
      </w:r>
      <w:r w:rsidR="00BD752B" w:rsidRPr="00794E57">
        <w:rPr>
          <w:rFonts w:cstheme="minorHAnsi"/>
          <w:b/>
        </w:rPr>
        <w:t>cosysteem-aanpak</w:t>
      </w:r>
    </w:p>
    <w:p w14:paraId="1F436C3E" w14:textId="5A9E1844" w:rsidR="00BD752B" w:rsidRPr="00794E57" w:rsidRDefault="00133F0D" w:rsidP="00A775B9">
      <w:pPr>
        <w:pStyle w:val="Opsommingsteken2"/>
        <w:numPr>
          <w:ilvl w:val="0"/>
          <w:numId w:val="26"/>
        </w:numPr>
        <w:rPr>
          <w:rFonts w:cstheme="minorHAnsi"/>
        </w:rPr>
      </w:pPr>
      <w:r w:rsidRPr="005B5233">
        <w:rPr>
          <w:rFonts w:cstheme="minorHAnsi"/>
          <w:b/>
          <w:bCs/>
        </w:rPr>
        <w:t xml:space="preserve">Voor </w:t>
      </w:r>
      <w:r>
        <w:rPr>
          <w:rFonts w:cstheme="minorHAnsi"/>
          <w:b/>
          <w:bCs/>
        </w:rPr>
        <w:t>i</w:t>
      </w:r>
      <w:r w:rsidRPr="00133F0D">
        <w:rPr>
          <w:rFonts w:cstheme="minorHAnsi"/>
          <w:b/>
          <w:bCs/>
        </w:rPr>
        <w:t>nnovatie</w:t>
      </w:r>
      <w:r>
        <w:rPr>
          <w:rFonts w:cstheme="minorHAnsi"/>
          <w:b/>
          <w:bCs/>
        </w:rPr>
        <w:t>:</w:t>
      </w:r>
      <w:r w:rsidRPr="00133F0D">
        <w:rPr>
          <w:rFonts w:cstheme="minorHAnsi"/>
          <w:b/>
          <w:bCs/>
        </w:rPr>
        <w:t xml:space="preserve"> </w:t>
      </w:r>
      <w:r w:rsidRPr="005B5233">
        <w:rPr>
          <w:rFonts w:cstheme="minorHAnsi"/>
        </w:rPr>
        <w:t>acties</w:t>
      </w:r>
      <w:r>
        <w:rPr>
          <w:rFonts w:cstheme="minorHAnsi"/>
          <w:b/>
          <w:bCs/>
        </w:rPr>
        <w:t xml:space="preserve"> </w:t>
      </w:r>
      <w:r w:rsidR="00BD752B" w:rsidRPr="00794E57">
        <w:rPr>
          <w:rFonts w:cstheme="minorHAnsi"/>
        </w:rPr>
        <w:t>moeten</w:t>
      </w:r>
      <w:r w:rsidR="00BD752B" w:rsidRPr="00794E57">
        <w:rPr>
          <w:rFonts w:cstheme="minorHAnsi"/>
          <w:b/>
        </w:rPr>
        <w:t xml:space="preserve"> </w:t>
      </w:r>
      <w:r w:rsidR="00BD752B" w:rsidRPr="00794E57">
        <w:rPr>
          <w:rFonts w:cstheme="minorHAnsi"/>
        </w:rPr>
        <w:t xml:space="preserve">zich richten op demonstratie en </w:t>
      </w:r>
      <w:proofErr w:type="spellStart"/>
      <w:r w:rsidR="00E1128E">
        <w:rPr>
          <w:rFonts w:cstheme="minorHAnsi"/>
        </w:rPr>
        <w:t>vermarkting</w:t>
      </w:r>
      <w:proofErr w:type="spellEnd"/>
      <w:r w:rsidR="00E1128E">
        <w:rPr>
          <w:rFonts w:cstheme="minorHAnsi"/>
        </w:rPr>
        <w:t xml:space="preserve"> </w:t>
      </w:r>
      <w:r w:rsidR="00BD752B" w:rsidRPr="00794E57">
        <w:rPr>
          <w:rFonts w:cstheme="minorHAnsi"/>
        </w:rPr>
        <w:t xml:space="preserve">van innovaties. </w:t>
      </w:r>
    </w:p>
    <w:p w14:paraId="789C58DE" w14:textId="484F458E" w:rsidR="00BD752B" w:rsidRPr="00794E57" w:rsidRDefault="00133F0D" w:rsidP="00A775B9">
      <w:pPr>
        <w:pStyle w:val="Opsommingsteken2"/>
        <w:numPr>
          <w:ilvl w:val="0"/>
          <w:numId w:val="26"/>
        </w:numPr>
        <w:rPr>
          <w:rFonts w:cstheme="minorHAnsi"/>
        </w:rPr>
      </w:pPr>
      <w:r>
        <w:rPr>
          <w:rFonts w:cstheme="minorHAnsi"/>
          <w:b/>
        </w:rPr>
        <w:t xml:space="preserve">Voor infra: </w:t>
      </w:r>
      <w:r w:rsidR="00BD752B" w:rsidRPr="00794E57">
        <w:rPr>
          <w:rFonts w:cstheme="minorHAnsi"/>
        </w:rPr>
        <w:t xml:space="preserve">open access, ‘hefboomwerking’ voor de transitie en aantoonbare financieringsbehoefte. </w:t>
      </w:r>
    </w:p>
    <w:p w14:paraId="210A2E64" w14:textId="054F04FF" w:rsidR="00BD752B" w:rsidRPr="00794E57" w:rsidRDefault="00555C43" w:rsidP="00A775B9">
      <w:pPr>
        <w:pStyle w:val="Lijstalinea"/>
        <w:numPr>
          <w:ilvl w:val="0"/>
          <w:numId w:val="26"/>
        </w:numPr>
        <w:spacing w:after="0" w:line="240" w:lineRule="auto"/>
        <w:rPr>
          <w:rFonts w:cstheme="minorHAnsi"/>
        </w:rPr>
      </w:pPr>
      <w:r w:rsidRPr="005B5233">
        <w:rPr>
          <w:rFonts w:cstheme="minorHAnsi"/>
          <w:bCs/>
        </w:rPr>
        <w:t>P</w:t>
      </w:r>
      <w:r w:rsidR="00BD752B" w:rsidRPr="00555C43">
        <w:rPr>
          <w:rFonts w:cstheme="minorHAnsi"/>
          <w:bCs/>
        </w:rPr>
        <w:t>ositieve</w:t>
      </w:r>
      <w:r w:rsidR="00BD752B" w:rsidRPr="00794E57">
        <w:rPr>
          <w:rFonts w:cstheme="minorHAnsi"/>
        </w:rPr>
        <w:t xml:space="preserve"> bijdrage aan </w:t>
      </w:r>
      <w:r w:rsidR="00BD752B" w:rsidRPr="005B5233">
        <w:rPr>
          <w:rFonts w:cstheme="minorHAnsi"/>
          <w:b/>
          <w:bCs/>
        </w:rPr>
        <w:t>duurzaam behoud van arbeid</w:t>
      </w:r>
      <w:r w:rsidR="00A432F2">
        <w:rPr>
          <w:rFonts w:cstheme="minorHAnsi"/>
          <w:b/>
          <w:bCs/>
        </w:rPr>
        <w:t xml:space="preserve"> </w:t>
      </w:r>
      <w:r w:rsidR="00A432F2" w:rsidRPr="005B5233">
        <w:rPr>
          <w:rFonts w:cstheme="minorHAnsi"/>
        </w:rPr>
        <w:t>en</w:t>
      </w:r>
      <w:r w:rsidR="00A432F2">
        <w:rPr>
          <w:rFonts w:cstheme="minorHAnsi"/>
          <w:b/>
          <w:bCs/>
        </w:rPr>
        <w:t xml:space="preserve"> SROI.</w:t>
      </w:r>
    </w:p>
    <w:p w14:paraId="4906F1A0" w14:textId="3A9D1882" w:rsidR="00D54060" w:rsidRPr="00794E57" w:rsidRDefault="00D54060" w:rsidP="00A775B9">
      <w:pPr>
        <w:pStyle w:val="Opsommingsteken2"/>
        <w:numPr>
          <w:ilvl w:val="0"/>
          <w:numId w:val="0"/>
        </w:numPr>
        <w:rPr>
          <w:rFonts w:cstheme="minorHAnsi"/>
          <w:b/>
        </w:rPr>
      </w:pPr>
    </w:p>
    <w:p w14:paraId="395953C3" w14:textId="437F63BB" w:rsidR="00CE1593" w:rsidRPr="005B5233" w:rsidRDefault="00D96F35" w:rsidP="00A775B9">
      <w:pPr>
        <w:pStyle w:val="Opsommingsteken2"/>
        <w:numPr>
          <w:ilvl w:val="0"/>
          <w:numId w:val="0"/>
        </w:numPr>
        <w:rPr>
          <w:rFonts w:cstheme="minorHAnsi"/>
          <w:sz w:val="24"/>
          <w:szCs w:val="24"/>
        </w:rPr>
      </w:pPr>
      <w:r>
        <w:rPr>
          <w:rFonts w:cstheme="minorHAnsi"/>
          <w:b/>
          <w:sz w:val="24"/>
          <w:szCs w:val="24"/>
        </w:rPr>
        <w:t xml:space="preserve">II. </w:t>
      </w:r>
      <w:r w:rsidR="00D54060" w:rsidRPr="005B5233">
        <w:rPr>
          <w:rFonts w:cstheme="minorHAnsi"/>
          <w:b/>
          <w:sz w:val="24"/>
          <w:szCs w:val="24"/>
        </w:rPr>
        <w:t>Verwachte bijdrage om het effect van de transitie te verzachten</w:t>
      </w:r>
    </w:p>
    <w:p w14:paraId="0269579F" w14:textId="3E77DB18" w:rsidR="00AD34D1" w:rsidRDefault="00D5229C" w:rsidP="00A775B9">
      <w:pPr>
        <w:pStyle w:val="Opsommingsteken2"/>
        <w:numPr>
          <w:ilvl w:val="0"/>
          <w:numId w:val="0"/>
        </w:numPr>
        <w:rPr>
          <w:rFonts w:cstheme="minorHAnsi"/>
        </w:rPr>
      </w:pPr>
      <w:r w:rsidRPr="00794E57">
        <w:rPr>
          <w:rFonts w:cstheme="minorHAnsi"/>
        </w:rPr>
        <w:t>De a</w:t>
      </w:r>
      <w:r w:rsidR="00AD34D1" w:rsidRPr="00794E57">
        <w:rPr>
          <w:rFonts w:cstheme="minorHAnsi"/>
        </w:rPr>
        <w:t xml:space="preserve">cties </w:t>
      </w:r>
      <w:r w:rsidR="00CE1593" w:rsidRPr="00794E57">
        <w:rPr>
          <w:rFonts w:cstheme="minorHAnsi"/>
        </w:rPr>
        <w:t>dragen bij aan het</w:t>
      </w:r>
      <w:r w:rsidR="00CE1593">
        <w:rPr>
          <w:rFonts w:cstheme="minorHAnsi"/>
        </w:rPr>
        <w:t xml:space="preserve"> behouden en creëren van banen in de regio</w:t>
      </w:r>
      <w:r w:rsidR="00E83EC5">
        <w:rPr>
          <w:rFonts w:cstheme="minorHAnsi"/>
        </w:rPr>
        <w:t xml:space="preserve"> door</w:t>
      </w:r>
      <w:r w:rsidR="0075137B">
        <w:rPr>
          <w:rFonts w:cstheme="minorHAnsi"/>
        </w:rPr>
        <w:t xml:space="preserve"> voor duurzame en toekomstbestendige werkgelegenheid te zorgen</w:t>
      </w:r>
      <w:r w:rsidR="00AF0064">
        <w:rPr>
          <w:rFonts w:cstheme="minorHAnsi"/>
        </w:rPr>
        <w:t xml:space="preserve"> (zie 2.2</w:t>
      </w:r>
      <w:r w:rsidR="00413E35">
        <w:rPr>
          <w:rFonts w:cstheme="minorHAnsi"/>
        </w:rPr>
        <w:t>.II</w:t>
      </w:r>
      <w:r w:rsidR="00AF0064">
        <w:rPr>
          <w:rFonts w:cstheme="minorHAnsi"/>
        </w:rPr>
        <w:t xml:space="preserve">). </w:t>
      </w:r>
      <w:r w:rsidR="00AD34D1" w:rsidRPr="00794E57">
        <w:rPr>
          <w:rFonts w:cstheme="minorHAnsi"/>
        </w:rPr>
        <w:t xml:space="preserve">Daarnaast </w:t>
      </w:r>
      <w:r w:rsidR="00AF0064">
        <w:rPr>
          <w:rFonts w:cstheme="minorHAnsi"/>
        </w:rPr>
        <w:t>draagt</w:t>
      </w:r>
      <w:r w:rsidR="00AF0064" w:rsidRPr="00794E57">
        <w:rPr>
          <w:rFonts w:cstheme="minorHAnsi"/>
        </w:rPr>
        <w:t xml:space="preserve"> </w:t>
      </w:r>
      <w:r w:rsidR="00AD34D1" w:rsidRPr="00794E57">
        <w:rPr>
          <w:rFonts w:cstheme="minorHAnsi"/>
        </w:rPr>
        <w:t xml:space="preserve">de </w:t>
      </w:r>
      <w:r w:rsidR="00AF0064">
        <w:rPr>
          <w:rFonts w:cstheme="minorHAnsi"/>
        </w:rPr>
        <w:t>arbeids</w:t>
      </w:r>
      <w:r w:rsidR="00AD34D1" w:rsidRPr="00794E57">
        <w:rPr>
          <w:rFonts w:cstheme="minorHAnsi"/>
        </w:rPr>
        <w:t xml:space="preserve">inzet </w:t>
      </w:r>
      <w:r w:rsidR="004A0FBE">
        <w:rPr>
          <w:rFonts w:cstheme="minorHAnsi"/>
        </w:rPr>
        <w:t>bij aan een rechtvaardige transitie</w:t>
      </w:r>
      <w:r w:rsidRPr="00794E57">
        <w:rPr>
          <w:rFonts w:cstheme="minorHAnsi"/>
        </w:rPr>
        <w:t xml:space="preserve">, waarin </w:t>
      </w:r>
      <w:r w:rsidR="00AD34D1" w:rsidRPr="00794E57">
        <w:rPr>
          <w:rFonts w:cstheme="minorHAnsi"/>
        </w:rPr>
        <w:t>werkenden en werkzoekenden succesvol meekomen.</w:t>
      </w:r>
      <w:r w:rsidR="008C0B78">
        <w:rPr>
          <w:rFonts w:cstheme="minorHAnsi"/>
        </w:rPr>
        <w:t xml:space="preserve">  </w:t>
      </w:r>
    </w:p>
    <w:p w14:paraId="4DC70C34" w14:textId="77777777" w:rsidR="00CD6E71" w:rsidRPr="00794E57" w:rsidRDefault="00CD6E71" w:rsidP="00A775B9">
      <w:pPr>
        <w:autoSpaceDE w:val="0"/>
        <w:autoSpaceDN w:val="0"/>
        <w:adjustRightInd w:val="0"/>
        <w:spacing w:after="0" w:line="240" w:lineRule="auto"/>
        <w:rPr>
          <w:rFonts w:cstheme="minorHAnsi"/>
          <w:iCs/>
        </w:rPr>
      </w:pPr>
    </w:p>
    <w:p w14:paraId="455A7AB9" w14:textId="6590736F" w:rsidR="00D54060" w:rsidRPr="00794E57" w:rsidRDefault="00D91B11" w:rsidP="00A775B9">
      <w:pPr>
        <w:autoSpaceDE w:val="0"/>
        <w:autoSpaceDN w:val="0"/>
        <w:adjustRightInd w:val="0"/>
        <w:spacing w:after="0" w:line="240" w:lineRule="auto"/>
        <w:rPr>
          <w:rFonts w:cstheme="minorHAnsi"/>
        </w:rPr>
      </w:pPr>
      <w:r w:rsidRPr="005B5233">
        <w:rPr>
          <w:rFonts w:cstheme="minorHAnsi"/>
          <w:iCs/>
          <w:u w:val="single"/>
        </w:rPr>
        <w:t>K</w:t>
      </w:r>
      <w:r w:rsidR="00D54060" w:rsidRPr="005B5233">
        <w:rPr>
          <w:rFonts w:cstheme="minorHAnsi"/>
          <w:u w:val="single"/>
        </w:rPr>
        <w:t>loofanalyse voor productieve investeringen:</w:t>
      </w:r>
      <w:r w:rsidR="00D54060" w:rsidRPr="00794E57">
        <w:rPr>
          <w:rFonts w:cstheme="minorHAnsi"/>
          <w:b/>
        </w:rPr>
        <w:t xml:space="preserve"> </w:t>
      </w:r>
      <w:r w:rsidR="008C0B78">
        <w:rPr>
          <w:rFonts w:cstheme="minorHAnsi"/>
        </w:rPr>
        <w:t>N.v.t.</w:t>
      </w:r>
      <w:r w:rsidR="00D54060" w:rsidRPr="00794E57">
        <w:rPr>
          <w:rFonts w:cstheme="minorHAnsi"/>
        </w:rPr>
        <w:t xml:space="preserve">, </w:t>
      </w:r>
      <w:r w:rsidR="00DC4E3A" w:rsidRPr="00794E57">
        <w:rPr>
          <w:rFonts w:cstheme="minorHAnsi"/>
        </w:rPr>
        <w:t>“</w:t>
      </w:r>
      <w:r w:rsidR="00D54060" w:rsidRPr="00794E57">
        <w:rPr>
          <w:rFonts w:cstheme="minorHAnsi"/>
        </w:rPr>
        <w:t>productieve investeringen</w:t>
      </w:r>
      <w:r w:rsidR="00DC4E3A" w:rsidRPr="00794E57">
        <w:rPr>
          <w:rFonts w:cstheme="minorHAnsi"/>
        </w:rPr>
        <w:t xml:space="preserve">” </w:t>
      </w:r>
      <w:r w:rsidR="00D61490" w:rsidRPr="00794E57">
        <w:rPr>
          <w:rFonts w:cstheme="minorHAnsi"/>
        </w:rPr>
        <w:t>word</w:t>
      </w:r>
      <w:r w:rsidRPr="00794E57">
        <w:rPr>
          <w:rFonts w:cstheme="minorHAnsi"/>
        </w:rPr>
        <w:t xml:space="preserve">en </w:t>
      </w:r>
      <w:r w:rsidR="00D61490" w:rsidRPr="00794E57">
        <w:rPr>
          <w:rFonts w:cstheme="minorHAnsi"/>
        </w:rPr>
        <w:t>niet ingezet</w:t>
      </w:r>
      <w:r w:rsidR="00D85F34">
        <w:rPr>
          <w:rFonts w:cstheme="minorHAnsi"/>
        </w:rPr>
        <w:t xml:space="preserve"> voor het grootbedrijf</w:t>
      </w:r>
      <w:r w:rsidR="00D61490" w:rsidRPr="00794E57">
        <w:rPr>
          <w:rFonts w:cstheme="minorHAnsi"/>
        </w:rPr>
        <w:t>.</w:t>
      </w:r>
    </w:p>
    <w:p w14:paraId="3B22E559" w14:textId="082E2B42" w:rsidR="00D54060" w:rsidRPr="00794E57" w:rsidRDefault="00D54060" w:rsidP="00A775B9">
      <w:pPr>
        <w:autoSpaceDE w:val="0"/>
        <w:autoSpaceDN w:val="0"/>
        <w:adjustRightInd w:val="0"/>
        <w:spacing w:after="0" w:line="240" w:lineRule="auto"/>
        <w:rPr>
          <w:rFonts w:cstheme="minorHAnsi"/>
          <w:b/>
        </w:rPr>
      </w:pPr>
    </w:p>
    <w:p w14:paraId="07308FFE" w14:textId="7401A155" w:rsidR="005C3DA3" w:rsidRPr="005B5233" w:rsidRDefault="00D96F35" w:rsidP="00A775B9">
      <w:pPr>
        <w:autoSpaceDE w:val="0"/>
        <w:autoSpaceDN w:val="0"/>
        <w:adjustRightInd w:val="0"/>
        <w:spacing w:after="0" w:line="240" w:lineRule="auto"/>
        <w:rPr>
          <w:rFonts w:cstheme="minorHAnsi"/>
          <w:b/>
          <w:sz w:val="24"/>
          <w:szCs w:val="24"/>
        </w:rPr>
      </w:pPr>
      <w:r>
        <w:rPr>
          <w:rFonts w:cstheme="minorHAnsi"/>
          <w:b/>
          <w:sz w:val="24"/>
          <w:szCs w:val="24"/>
        </w:rPr>
        <w:t xml:space="preserve">III. </w:t>
      </w:r>
      <w:r w:rsidR="005C3DA3" w:rsidRPr="005B5233">
        <w:rPr>
          <w:rFonts w:cstheme="minorHAnsi"/>
          <w:b/>
          <w:sz w:val="24"/>
          <w:szCs w:val="24"/>
        </w:rPr>
        <w:t>Overzicht mogelijk begunstigde partijen die op grond van bijlage I in Richtlijn 2003/87/EG in aanmerking komen voor kosteloze toewijzing</w:t>
      </w:r>
    </w:p>
    <w:p w14:paraId="63D972D0" w14:textId="3177FCE6" w:rsidR="007632E6" w:rsidRDefault="007632E6" w:rsidP="00A775B9">
      <w:pPr>
        <w:autoSpaceDE w:val="0"/>
        <w:autoSpaceDN w:val="0"/>
        <w:adjustRightInd w:val="0"/>
        <w:spacing w:after="0" w:line="240" w:lineRule="auto"/>
        <w:rPr>
          <w:rFonts w:cstheme="minorHAnsi"/>
        </w:rPr>
      </w:pPr>
      <w:r w:rsidRPr="002D0997">
        <w:rPr>
          <w:rFonts w:cstheme="minorHAnsi"/>
        </w:rPr>
        <w:t xml:space="preserve">In de </w:t>
      </w:r>
      <w:r w:rsidR="00135C89">
        <w:rPr>
          <w:rFonts w:cstheme="minorHAnsi"/>
        </w:rPr>
        <w:t>IJmond</w:t>
      </w:r>
      <w:r w:rsidRPr="002D0997">
        <w:rPr>
          <w:rFonts w:cstheme="minorHAnsi"/>
        </w:rPr>
        <w:t xml:space="preserve"> zijn </w:t>
      </w:r>
      <w:r w:rsidR="00411C74">
        <w:rPr>
          <w:rFonts w:cstheme="minorHAnsi"/>
        </w:rPr>
        <w:t>voor 2</w:t>
      </w:r>
      <w:r w:rsidRPr="002D0997">
        <w:rPr>
          <w:rFonts w:cstheme="minorHAnsi"/>
        </w:rPr>
        <w:t xml:space="preserve"> ETS-bedrijven die in aanmerking komen voor kosteloze toewijzing</w:t>
      </w:r>
      <w:r w:rsidR="00411C74">
        <w:rPr>
          <w:rFonts w:cstheme="minorHAnsi"/>
        </w:rPr>
        <w:t xml:space="preserve"> </w:t>
      </w:r>
      <w:r>
        <w:rPr>
          <w:rFonts w:cstheme="minorHAnsi"/>
        </w:rPr>
        <w:t xml:space="preserve">acties binnen het JTF voorzien. Deze </w:t>
      </w:r>
      <w:r w:rsidR="000540EB">
        <w:rPr>
          <w:rFonts w:cstheme="minorHAnsi"/>
        </w:rPr>
        <w:t xml:space="preserve">dragen bij aan </w:t>
      </w:r>
      <w:r>
        <w:rPr>
          <w:rFonts w:cstheme="minorHAnsi"/>
        </w:rPr>
        <w:t xml:space="preserve">1) de transitie naar een </w:t>
      </w:r>
      <w:proofErr w:type="spellStart"/>
      <w:r>
        <w:rPr>
          <w:rFonts w:cstheme="minorHAnsi"/>
        </w:rPr>
        <w:t>klimaatneutrale</w:t>
      </w:r>
      <w:proofErr w:type="spellEnd"/>
      <w:r>
        <w:rPr>
          <w:rFonts w:cstheme="minorHAnsi"/>
        </w:rPr>
        <w:t xml:space="preserve"> economie, 2) een substantiële broeikasgasemissiereductie tot onder </w:t>
      </w:r>
      <w:r w:rsidR="000540EB">
        <w:rPr>
          <w:rFonts w:cstheme="minorHAnsi"/>
        </w:rPr>
        <w:t xml:space="preserve">het </w:t>
      </w:r>
      <w:r>
        <w:rPr>
          <w:rFonts w:cstheme="minorHAnsi"/>
        </w:rPr>
        <w:t>niveau van kosteloze toewijzing en 3) behoud van werkgelegenheid</w:t>
      </w:r>
      <w:r w:rsidR="000540EB">
        <w:rPr>
          <w:rFonts w:cstheme="minorHAnsi"/>
        </w:rPr>
        <w:t xml:space="preserve">: </w:t>
      </w:r>
    </w:p>
    <w:p w14:paraId="2816807D" w14:textId="216882CE" w:rsidR="007632E6" w:rsidRDefault="00F953EA" w:rsidP="00A775B9">
      <w:pPr>
        <w:pStyle w:val="Opsommingsteken1"/>
        <w:numPr>
          <w:ilvl w:val="0"/>
          <w:numId w:val="29"/>
        </w:numPr>
        <w:ind w:left="426"/>
        <w:rPr>
          <w:rFonts w:cstheme="minorHAnsi"/>
        </w:rPr>
      </w:pPr>
      <w:r>
        <w:rPr>
          <w:rFonts w:cstheme="minorHAnsi"/>
          <w:b/>
          <w:bCs/>
        </w:rPr>
        <w:t>TSN</w:t>
      </w:r>
      <w:r w:rsidR="007632E6">
        <w:rPr>
          <w:rFonts w:cstheme="minorHAnsi"/>
          <w:b/>
          <w:bCs/>
        </w:rPr>
        <w:t>:</w:t>
      </w:r>
      <w:r w:rsidR="007632E6" w:rsidRPr="00794E57">
        <w:rPr>
          <w:rFonts w:cstheme="minorHAnsi"/>
        </w:rPr>
        <w:t xml:space="preserve"> </w:t>
      </w:r>
      <w:r w:rsidR="007632E6">
        <w:rPr>
          <w:rFonts w:cstheme="minorHAnsi"/>
        </w:rPr>
        <w:t xml:space="preserve">steun aan </w:t>
      </w:r>
      <w:r>
        <w:rPr>
          <w:rFonts w:cstheme="minorHAnsi"/>
        </w:rPr>
        <w:t>TSN</w:t>
      </w:r>
      <w:r w:rsidR="007632E6">
        <w:rPr>
          <w:rFonts w:cstheme="minorHAnsi"/>
        </w:rPr>
        <w:t xml:space="preserve"> in het JTF is voorzien voor innovatie op het gebied van </w:t>
      </w:r>
      <w:r w:rsidR="007632E6" w:rsidRPr="00794E57">
        <w:rPr>
          <w:rFonts w:cstheme="minorHAnsi"/>
        </w:rPr>
        <w:t>staal</w:t>
      </w:r>
      <w:r w:rsidR="007632E6">
        <w:rPr>
          <w:rFonts w:cstheme="minorHAnsi"/>
        </w:rPr>
        <w:t xml:space="preserve">productie met </w:t>
      </w:r>
      <w:r w:rsidR="006D0BD7">
        <w:rPr>
          <w:rFonts w:cstheme="minorHAnsi"/>
        </w:rPr>
        <w:t>DRI</w:t>
      </w:r>
      <w:r w:rsidR="007632E6">
        <w:rPr>
          <w:rFonts w:cstheme="minorHAnsi"/>
        </w:rPr>
        <w:t>, de aanleg van infrastructuur t.b.v. groene waterstof,</w:t>
      </w:r>
      <w:r w:rsidR="006D0BD7">
        <w:rPr>
          <w:rFonts w:cstheme="minorHAnsi"/>
        </w:rPr>
        <w:t xml:space="preserve"> en</w:t>
      </w:r>
      <w:r w:rsidR="007632E6">
        <w:rPr>
          <w:rFonts w:cstheme="minorHAnsi"/>
        </w:rPr>
        <w:t xml:space="preserve"> </w:t>
      </w:r>
      <w:r w:rsidR="007632E6" w:rsidRPr="00794E57">
        <w:rPr>
          <w:rFonts w:cstheme="minorHAnsi"/>
        </w:rPr>
        <w:t xml:space="preserve">de </w:t>
      </w:r>
      <w:r w:rsidR="006D0BD7">
        <w:rPr>
          <w:rFonts w:cstheme="minorHAnsi"/>
        </w:rPr>
        <w:t xml:space="preserve">elektrificatie </w:t>
      </w:r>
      <w:r w:rsidR="007632E6">
        <w:rPr>
          <w:rFonts w:cstheme="minorHAnsi"/>
        </w:rPr>
        <w:t xml:space="preserve">van </w:t>
      </w:r>
      <w:r w:rsidR="006D0BD7">
        <w:rPr>
          <w:rFonts w:cstheme="minorHAnsi"/>
        </w:rPr>
        <w:t>fabrieksonderdelen.</w:t>
      </w:r>
    </w:p>
    <w:p w14:paraId="024BF69C" w14:textId="7DD11D65" w:rsidR="007632E6" w:rsidRDefault="007632E6" w:rsidP="00A775B9">
      <w:pPr>
        <w:pStyle w:val="Opsommingsteken2"/>
      </w:pPr>
      <w:r>
        <w:t xml:space="preserve">Deze maatregelen dragen bij aan de transitie naar een </w:t>
      </w:r>
      <w:proofErr w:type="spellStart"/>
      <w:r>
        <w:t>klimaatneutrale</w:t>
      </w:r>
      <w:proofErr w:type="spellEnd"/>
      <w:r>
        <w:t xml:space="preserve"> economie (zie 2.2 en 2.4). </w:t>
      </w:r>
    </w:p>
    <w:p w14:paraId="37405ED1" w14:textId="7D6C29C1" w:rsidR="007632E6" w:rsidRDefault="007632E6" w:rsidP="00A775B9">
      <w:pPr>
        <w:pStyle w:val="Opsommingsteken2"/>
      </w:pPr>
      <w:r>
        <w:t>De CO</w:t>
      </w:r>
      <w:r w:rsidRPr="00B23E66">
        <w:rPr>
          <w:vertAlign w:val="subscript"/>
        </w:rPr>
        <w:t>2</w:t>
      </w:r>
      <w:r>
        <w:t xml:space="preserve">-uitstoot van </w:t>
      </w:r>
      <w:r w:rsidR="00F953EA">
        <w:t>TSN</w:t>
      </w:r>
      <w:r>
        <w:t xml:space="preserve"> bedraagt in 2020 10,8 </w:t>
      </w:r>
      <w:proofErr w:type="spellStart"/>
      <w:r>
        <w:t>Mton</w:t>
      </w:r>
      <w:proofErr w:type="spellEnd"/>
      <w:r>
        <w:t xml:space="preserve">; het niveau voor kosteloze toewijzing 10,2 </w:t>
      </w:r>
      <w:proofErr w:type="spellStart"/>
      <w:r>
        <w:t>Mton</w:t>
      </w:r>
      <w:proofErr w:type="spellEnd"/>
      <w:r>
        <w:t xml:space="preserve">. Aangezien de maatregelen bijdragen aan de beoogde </w:t>
      </w:r>
      <w:r w:rsidRPr="00794E57">
        <w:t>CO</w:t>
      </w:r>
      <w:r w:rsidRPr="00B23E66">
        <w:rPr>
          <w:vertAlign w:val="subscript"/>
        </w:rPr>
        <w:t>2</w:t>
      </w:r>
      <w:r w:rsidRPr="00794E57">
        <w:t xml:space="preserve">-reductie van </w:t>
      </w:r>
      <w:r w:rsidR="00F953EA">
        <w:t>TSN</w:t>
      </w:r>
      <w:r>
        <w:t xml:space="preserve"> van 3,8 à 5 </w:t>
      </w:r>
      <w:proofErr w:type="spellStart"/>
      <w:r>
        <w:t>Mton</w:t>
      </w:r>
      <w:proofErr w:type="spellEnd"/>
      <w:r>
        <w:t xml:space="preserve"> tot aan 2030 (zie 2.2.II), wordt de CO</w:t>
      </w:r>
      <w:r w:rsidRPr="00B23E66">
        <w:rPr>
          <w:vertAlign w:val="subscript"/>
        </w:rPr>
        <w:t>2</w:t>
      </w:r>
      <w:r>
        <w:t xml:space="preserve"> hiermee gereduceerd tot ver onder het niveau van </w:t>
      </w:r>
      <w:proofErr w:type="spellStart"/>
      <w:r>
        <w:t>kostenloze</w:t>
      </w:r>
      <w:proofErr w:type="spellEnd"/>
      <w:r>
        <w:t xml:space="preserve"> toewijzing. </w:t>
      </w:r>
    </w:p>
    <w:p w14:paraId="3B824ED8" w14:textId="4D09BD33" w:rsidR="007632E6" w:rsidRPr="00794E57" w:rsidRDefault="007632E6" w:rsidP="00A775B9">
      <w:pPr>
        <w:pStyle w:val="Opsommingsteken2"/>
      </w:pPr>
      <w:r>
        <w:t>Tot slot zorgen de maatregelen er mede voor dat er banen in een duurzame en toekomstbestendige staalindustrie ontstaan</w:t>
      </w:r>
      <w:r w:rsidR="001644E8">
        <w:t xml:space="preserve"> (zie 2.2)</w:t>
      </w:r>
      <w:r>
        <w:t>.</w:t>
      </w:r>
    </w:p>
    <w:p w14:paraId="11224A93" w14:textId="75C6CD50" w:rsidR="007632E6" w:rsidRPr="00794E57" w:rsidRDefault="007632E6" w:rsidP="005B5233">
      <w:pPr>
        <w:pStyle w:val="Opsommingsteken1"/>
        <w:numPr>
          <w:ilvl w:val="0"/>
          <w:numId w:val="29"/>
        </w:numPr>
        <w:ind w:left="426"/>
      </w:pPr>
      <w:proofErr w:type="spellStart"/>
      <w:r w:rsidRPr="006D0BD7">
        <w:rPr>
          <w:rFonts w:cstheme="minorHAnsi"/>
          <w:b/>
          <w:bCs/>
        </w:rPr>
        <w:t>Gasunie</w:t>
      </w:r>
      <w:proofErr w:type="spellEnd"/>
      <w:r w:rsidRPr="006D0BD7">
        <w:rPr>
          <w:rFonts w:cstheme="minorHAnsi"/>
        </w:rPr>
        <w:t xml:space="preserve"> bedrijft in Beverwijk een compressorstation voor aardgas. JTF-steun aan </w:t>
      </w:r>
      <w:proofErr w:type="spellStart"/>
      <w:r w:rsidRPr="006D0BD7">
        <w:rPr>
          <w:rFonts w:cstheme="minorHAnsi"/>
        </w:rPr>
        <w:t>Gasunie</w:t>
      </w:r>
      <w:proofErr w:type="spellEnd"/>
      <w:r w:rsidRPr="006D0BD7">
        <w:rPr>
          <w:rFonts w:cstheme="minorHAnsi"/>
        </w:rPr>
        <w:t xml:space="preserve"> is voorzien voor de aanleg van groene waterstofinfrastructuur</w:t>
      </w:r>
      <w:r w:rsidR="006D0BD7" w:rsidRPr="006D0BD7">
        <w:rPr>
          <w:rFonts w:cstheme="minorHAnsi"/>
        </w:rPr>
        <w:t xml:space="preserve">. </w:t>
      </w:r>
      <w:r w:rsidRPr="006D0BD7">
        <w:rPr>
          <w:rFonts w:cstheme="minorHAnsi"/>
        </w:rPr>
        <w:t xml:space="preserve">Deze steun staat volledig los van het compressorstation voor aardgas en kan gesteund worden binnen de </w:t>
      </w:r>
      <w:r w:rsidR="006D0BD7">
        <w:rPr>
          <w:rFonts w:cstheme="minorHAnsi"/>
        </w:rPr>
        <w:t>ETS-</w:t>
      </w:r>
      <w:r w:rsidRPr="006D0BD7">
        <w:rPr>
          <w:rFonts w:cstheme="minorHAnsi"/>
        </w:rPr>
        <w:t>voorwaarden van het JTF</w:t>
      </w:r>
      <w:r w:rsidR="006D0BD7" w:rsidRPr="006D0BD7">
        <w:rPr>
          <w:rFonts w:cstheme="minorHAnsi"/>
        </w:rPr>
        <w:t xml:space="preserve">. </w:t>
      </w:r>
      <w:r>
        <w:t>Het groene waterstofnetwerk draagt bij aan CO</w:t>
      </w:r>
      <w:r w:rsidRPr="006D0BD7">
        <w:rPr>
          <w:vertAlign w:val="subscript"/>
        </w:rPr>
        <w:t>2</w:t>
      </w:r>
      <w:r>
        <w:t>-reductie in de industrie (zie 2.3)</w:t>
      </w:r>
      <w:r w:rsidR="006D0BD7">
        <w:t xml:space="preserve">, én </w:t>
      </w:r>
      <w:r w:rsidR="001644E8">
        <w:t xml:space="preserve">aan het creëren </w:t>
      </w:r>
      <w:r>
        <w:t xml:space="preserve">van </w:t>
      </w:r>
      <w:r w:rsidR="001644E8">
        <w:t>banen in de waterstofeconomie</w:t>
      </w:r>
      <w:r w:rsidR="006D0BD7">
        <w:t>.</w:t>
      </w:r>
    </w:p>
    <w:p w14:paraId="0F41A0F1" w14:textId="4A746288" w:rsidR="005C3DA3" w:rsidRPr="001644E8" w:rsidRDefault="005C3DA3" w:rsidP="001644E8">
      <w:pPr>
        <w:pStyle w:val="Opsommingsteken1"/>
        <w:numPr>
          <w:ilvl w:val="0"/>
          <w:numId w:val="29"/>
        </w:numPr>
        <w:ind w:left="426"/>
        <w:rPr>
          <w:rFonts w:cstheme="minorHAnsi"/>
        </w:rPr>
      </w:pPr>
      <w:proofErr w:type="spellStart"/>
      <w:r w:rsidRPr="001644E8">
        <w:rPr>
          <w:rFonts w:cstheme="minorHAnsi"/>
          <w:b/>
          <w:bCs/>
        </w:rPr>
        <w:t>Crown</w:t>
      </w:r>
      <w:proofErr w:type="spellEnd"/>
      <w:r w:rsidRPr="001644E8">
        <w:rPr>
          <w:rFonts w:cstheme="minorHAnsi"/>
          <w:b/>
          <w:bCs/>
        </w:rPr>
        <w:t xml:space="preserve"> van Gelder</w:t>
      </w:r>
      <w:r w:rsidRPr="001644E8">
        <w:rPr>
          <w:rFonts w:cstheme="minorHAnsi"/>
        </w:rPr>
        <w:t xml:space="preserve"> heeft een papierfabriek in Velsen. </w:t>
      </w:r>
      <w:r w:rsidR="0044381E" w:rsidRPr="001644E8">
        <w:rPr>
          <w:rFonts w:cstheme="minorHAnsi"/>
        </w:rPr>
        <w:t>JTF-steun is voorzien voor innovatie</w:t>
      </w:r>
      <w:r w:rsidR="00133F0D">
        <w:rPr>
          <w:rFonts w:cstheme="minorHAnsi"/>
        </w:rPr>
        <w:t xml:space="preserve"> </w:t>
      </w:r>
      <w:r w:rsidR="001644E8" w:rsidRPr="001644E8">
        <w:rPr>
          <w:rFonts w:cstheme="minorHAnsi"/>
        </w:rPr>
        <w:t xml:space="preserve">t.b.v. een duurzame industrie (plaatsing innovatieve </w:t>
      </w:r>
      <w:r w:rsidRPr="001644E8">
        <w:rPr>
          <w:rFonts w:cstheme="minorHAnsi"/>
        </w:rPr>
        <w:t>elektroboiler</w:t>
      </w:r>
      <w:r w:rsidR="001644E8" w:rsidRPr="001644E8">
        <w:rPr>
          <w:rFonts w:cstheme="minorHAnsi"/>
        </w:rPr>
        <w:t>)</w:t>
      </w:r>
      <w:r w:rsidR="001644E8">
        <w:rPr>
          <w:rFonts w:cstheme="minorHAnsi"/>
        </w:rPr>
        <w:t xml:space="preserve">. De </w:t>
      </w:r>
      <w:r w:rsidRPr="001644E8">
        <w:rPr>
          <w:rFonts w:cstheme="minorHAnsi"/>
        </w:rPr>
        <w:t xml:space="preserve">emissiereductie </w:t>
      </w:r>
      <w:r w:rsidR="001644E8">
        <w:rPr>
          <w:rFonts w:cstheme="minorHAnsi"/>
        </w:rPr>
        <w:t xml:space="preserve">is geschat </w:t>
      </w:r>
      <w:r w:rsidRPr="001644E8">
        <w:rPr>
          <w:rFonts w:cstheme="minorHAnsi"/>
        </w:rPr>
        <w:t xml:space="preserve">op 17 </w:t>
      </w:r>
      <w:proofErr w:type="spellStart"/>
      <w:r w:rsidRPr="001644E8">
        <w:rPr>
          <w:rFonts w:cstheme="minorHAnsi"/>
        </w:rPr>
        <w:t>kton</w:t>
      </w:r>
      <w:proofErr w:type="spellEnd"/>
      <w:r w:rsidRPr="001644E8">
        <w:rPr>
          <w:rFonts w:cstheme="minorHAnsi"/>
        </w:rPr>
        <w:t xml:space="preserve"> CO2/j</w:t>
      </w:r>
      <w:r w:rsidR="00133F0D">
        <w:rPr>
          <w:rFonts w:cstheme="minorHAnsi"/>
        </w:rPr>
        <w:t>.</w:t>
      </w:r>
      <w:r w:rsidR="001644E8">
        <w:rPr>
          <w:rFonts w:cstheme="minorHAnsi"/>
        </w:rPr>
        <w:t xml:space="preserve"> </w:t>
      </w:r>
      <w:proofErr w:type="spellStart"/>
      <w:r w:rsidR="001644E8">
        <w:rPr>
          <w:rFonts w:cstheme="minorHAnsi"/>
        </w:rPr>
        <w:t>CvG</w:t>
      </w:r>
      <w:proofErr w:type="spellEnd"/>
      <w:r w:rsidR="001644E8">
        <w:rPr>
          <w:rFonts w:cstheme="minorHAnsi"/>
        </w:rPr>
        <w:t xml:space="preserve"> heeft als doel tot aan 2030 de CO</w:t>
      </w:r>
      <w:r w:rsidR="001644E8" w:rsidRPr="005B5233">
        <w:rPr>
          <w:rFonts w:cstheme="minorHAnsi"/>
          <w:vertAlign w:val="subscript"/>
        </w:rPr>
        <w:t>2</w:t>
      </w:r>
      <w:r w:rsidR="001644E8">
        <w:rPr>
          <w:rFonts w:cstheme="minorHAnsi"/>
        </w:rPr>
        <w:t xml:space="preserve">-emissie (nu 119 </w:t>
      </w:r>
      <w:proofErr w:type="spellStart"/>
      <w:r w:rsidR="001644E8">
        <w:rPr>
          <w:rFonts w:cstheme="minorHAnsi"/>
        </w:rPr>
        <w:t>Kton</w:t>
      </w:r>
      <w:proofErr w:type="spellEnd"/>
      <w:r w:rsidR="001644E8">
        <w:rPr>
          <w:rFonts w:cstheme="minorHAnsi"/>
        </w:rPr>
        <w:t xml:space="preserve">) te halveren; samen met deze maatregel komt de emissie uit tot onder het niveau van </w:t>
      </w:r>
      <w:proofErr w:type="spellStart"/>
      <w:r w:rsidR="001644E8">
        <w:rPr>
          <w:rFonts w:cstheme="minorHAnsi"/>
        </w:rPr>
        <w:t>kostenloze</w:t>
      </w:r>
      <w:proofErr w:type="spellEnd"/>
      <w:r w:rsidR="001644E8">
        <w:rPr>
          <w:rFonts w:cstheme="minorHAnsi"/>
        </w:rPr>
        <w:t xml:space="preserve"> toewijzing (54 </w:t>
      </w:r>
      <w:proofErr w:type="spellStart"/>
      <w:r w:rsidR="001644E8">
        <w:rPr>
          <w:rFonts w:cstheme="minorHAnsi"/>
        </w:rPr>
        <w:t>Kton</w:t>
      </w:r>
      <w:proofErr w:type="spellEnd"/>
      <w:r w:rsidR="001644E8">
        <w:rPr>
          <w:rFonts w:cstheme="minorHAnsi"/>
        </w:rPr>
        <w:t>)</w:t>
      </w:r>
      <w:r w:rsidRPr="001644E8">
        <w:rPr>
          <w:rFonts w:cstheme="minorHAnsi"/>
        </w:rPr>
        <w:t>.</w:t>
      </w:r>
      <w:r w:rsidR="001644E8">
        <w:rPr>
          <w:rFonts w:cstheme="minorHAnsi"/>
        </w:rPr>
        <w:t xml:space="preserve"> Dit draagt </w:t>
      </w:r>
      <w:r w:rsidR="00133F0D">
        <w:rPr>
          <w:rFonts w:cstheme="minorHAnsi"/>
        </w:rPr>
        <w:t xml:space="preserve">ook </w:t>
      </w:r>
      <w:r w:rsidR="001644E8">
        <w:rPr>
          <w:rFonts w:cstheme="minorHAnsi"/>
        </w:rPr>
        <w:t>bij aan banen in duurzame industrie (diversificatie).</w:t>
      </w:r>
    </w:p>
    <w:p w14:paraId="03AE4A8A" w14:textId="52BAEF05" w:rsidR="00D85F34" w:rsidRPr="00164469" w:rsidRDefault="00D85F34" w:rsidP="005B5233">
      <w:pPr>
        <w:pStyle w:val="Opsommingsteken2"/>
        <w:numPr>
          <w:ilvl w:val="0"/>
          <w:numId w:val="0"/>
        </w:numPr>
        <w:ind w:left="284"/>
      </w:pPr>
    </w:p>
    <w:p w14:paraId="23741755" w14:textId="3D3E8C9B" w:rsidR="007D1759" w:rsidRDefault="00D96F35" w:rsidP="00A775B9">
      <w:pPr>
        <w:spacing w:after="0" w:line="240" w:lineRule="auto"/>
        <w:rPr>
          <w:rFonts w:cstheme="minorHAnsi"/>
          <w:b/>
          <w:sz w:val="24"/>
          <w:szCs w:val="24"/>
        </w:rPr>
      </w:pPr>
      <w:r w:rsidRPr="005B5233">
        <w:rPr>
          <w:rFonts w:cstheme="minorHAnsi"/>
          <w:b/>
          <w:sz w:val="24"/>
          <w:szCs w:val="24"/>
        </w:rPr>
        <w:t xml:space="preserve">IV. </w:t>
      </w:r>
      <w:r w:rsidR="00D54060" w:rsidRPr="005B5233">
        <w:rPr>
          <w:rFonts w:cstheme="minorHAnsi"/>
          <w:b/>
          <w:sz w:val="24"/>
          <w:szCs w:val="24"/>
        </w:rPr>
        <w:t xml:space="preserve">Synergie en complementariteit </w:t>
      </w:r>
    </w:p>
    <w:p w14:paraId="2F4B405F" w14:textId="77777777" w:rsidR="007D1759" w:rsidRDefault="007D1759" w:rsidP="00A775B9">
      <w:pPr>
        <w:spacing w:after="0" w:line="240" w:lineRule="auto"/>
        <w:rPr>
          <w:rFonts w:cstheme="minorHAnsi"/>
          <w:b/>
          <w:sz w:val="24"/>
          <w:szCs w:val="24"/>
        </w:rPr>
      </w:pPr>
    </w:p>
    <w:p w14:paraId="26E255A6" w14:textId="23A4FADD" w:rsidR="00D54060" w:rsidRPr="005B5233" w:rsidRDefault="007D1759" w:rsidP="005B5233">
      <w:pPr>
        <w:spacing w:after="0" w:line="240" w:lineRule="auto"/>
        <w:rPr>
          <w:rFonts w:cstheme="minorHAnsi"/>
          <w:bCs/>
          <w:u w:val="single"/>
        </w:rPr>
      </w:pPr>
      <w:r w:rsidRPr="005B5233">
        <w:rPr>
          <w:rFonts w:cstheme="minorHAnsi"/>
          <w:bCs/>
          <w:u w:val="single"/>
        </w:rPr>
        <w:t xml:space="preserve">Synergie met </w:t>
      </w:r>
      <w:r w:rsidR="00D54060" w:rsidRPr="005B5233">
        <w:rPr>
          <w:rFonts w:cstheme="minorHAnsi"/>
          <w:bCs/>
          <w:u w:val="single"/>
        </w:rPr>
        <w:t>andere relevante programma’s van de Unie</w:t>
      </w:r>
    </w:p>
    <w:p w14:paraId="764F3197" w14:textId="77777777" w:rsidR="00577040" w:rsidRDefault="00D54060" w:rsidP="00A775B9">
      <w:pPr>
        <w:pStyle w:val="Default"/>
        <w:spacing w:after="13"/>
        <w:rPr>
          <w:sz w:val="22"/>
          <w:szCs w:val="22"/>
        </w:rPr>
      </w:pPr>
      <w:r w:rsidRPr="005E4E50">
        <w:rPr>
          <w:rFonts w:asciiTheme="minorHAnsi" w:hAnsiTheme="minorHAnsi" w:cstheme="minorHAnsi"/>
          <w:sz w:val="22"/>
          <w:szCs w:val="22"/>
        </w:rPr>
        <w:t xml:space="preserve">Het </w:t>
      </w:r>
      <w:r w:rsidRPr="005E4E50">
        <w:rPr>
          <w:rFonts w:asciiTheme="minorHAnsi" w:hAnsiTheme="minorHAnsi" w:cstheme="minorHAnsi"/>
          <w:b/>
          <w:bCs/>
          <w:sz w:val="22"/>
          <w:szCs w:val="22"/>
        </w:rPr>
        <w:t xml:space="preserve">ESF+ </w:t>
      </w:r>
      <w:r w:rsidRPr="005E4E50">
        <w:rPr>
          <w:rFonts w:asciiTheme="minorHAnsi" w:hAnsiTheme="minorHAnsi" w:cstheme="minorHAnsi"/>
          <w:sz w:val="22"/>
          <w:szCs w:val="22"/>
        </w:rPr>
        <w:t xml:space="preserve">richt zich op mensen met een kwetsbare arbeidsmarktpositie zoals statushouders, langdurig werklozen, </w:t>
      </w:r>
      <w:proofErr w:type="spellStart"/>
      <w:r w:rsidRPr="005E4E50">
        <w:rPr>
          <w:rFonts w:asciiTheme="minorHAnsi" w:hAnsiTheme="minorHAnsi" w:cstheme="minorHAnsi"/>
          <w:sz w:val="22"/>
          <w:szCs w:val="22"/>
        </w:rPr>
        <w:t>arbeidsbeperkten</w:t>
      </w:r>
      <w:proofErr w:type="spellEnd"/>
      <w:r w:rsidRPr="005E4E50">
        <w:rPr>
          <w:rFonts w:asciiTheme="minorHAnsi" w:hAnsiTheme="minorHAnsi" w:cstheme="minorHAnsi"/>
          <w:sz w:val="22"/>
          <w:szCs w:val="22"/>
        </w:rPr>
        <w:t xml:space="preserve">, oudere werklozen, kwetsbare jongeren en gedetineerden. </w:t>
      </w:r>
      <w:r w:rsidR="00577040">
        <w:rPr>
          <w:sz w:val="22"/>
          <w:szCs w:val="22"/>
        </w:rPr>
        <w:t>in de gehele regio, zonder sectorale focus</w:t>
      </w:r>
      <w:r w:rsidR="00577040" w:rsidRPr="005331E9">
        <w:rPr>
          <w:sz w:val="22"/>
          <w:szCs w:val="22"/>
        </w:rPr>
        <w:t>. Het JTF is hier onderscheidend aan door</w:t>
      </w:r>
      <w:r w:rsidR="00577040">
        <w:rPr>
          <w:sz w:val="22"/>
          <w:szCs w:val="22"/>
        </w:rPr>
        <w:t>:</w:t>
      </w:r>
    </w:p>
    <w:p w14:paraId="572E5508" w14:textId="4DF3CA7D" w:rsidR="00577040" w:rsidRDefault="00577040" w:rsidP="00A775B9">
      <w:pPr>
        <w:pStyle w:val="Opsommingsteken1"/>
        <w:ind w:left="284" w:hanging="284"/>
      </w:pPr>
      <w:r w:rsidRPr="004F10B5">
        <w:rPr>
          <w:b/>
          <w:bCs/>
        </w:rPr>
        <w:t>thematische focus</w:t>
      </w:r>
      <w:r>
        <w:t xml:space="preserve"> (opvangen gevolgen klimaattransitie);</w:t>
      </w:r>
    </w:p>
    <w:p w14:paraId="2780F265" w14:textId="15B58620" w:rsidR="00577040" w:rsidRDefault="00577040" w:rsidP="00A775B9">
      <w:pPr>
        <w:pStyle w:val="Opsommingsteken1"/>
        <w:ind w:left="284" w:hanging="284"/>
      </w:pPr>
      <w:r w:rsidRPr="004D7134">
        <w:rPr>
          <w:b/>
          <w:bCs/>
        </w:rPr>
        <w:t>sectorale focus</w:t>
      </w:r>
      <w:r>
        <w:t xml:space="preserve"> (staalindustrie);</w:t>
      </w:r>
    </w:p>
    <w:p w14:paraId="18DFC20B" w14:textId="3E1DDF0A" w:rsidR="00577040" w:rsidRDefault="00577040" w:rsidP="00A775B9">
      <w:pPr>
        <w:pStyle w:val="Opsommingsteken1"/>
        <w:ind w:left="284" w:hanging="284"/>
      </w:pPr>
      <w:r>
        <w:rPr>
          <w:b/>
          <w:bCs/>
        </w:rPr>
        <w:t>d</w:t>
      </w:r>
      <w:r w:rsidRPr="000852EA">
        <w:rPr>
          <w:b/>
          <w:bCs/>
        </w:rPr>
        <w:t>oelgroep</w:t>
      </w:r>
      <w:r>
        <w:t xml:space="preserve"> (</w:t>
      </w:r>
      <w:r w:rsidR="0063419E">
        <w:t>niet enkel de onderkant van de arbeidsmarkt, maar alle werkenden en werklozen</w:t>
      </w:r>
      <w:r>
        <w:t>);</w:t>
      </w:r>
    </w:p>
    <w:p w14:paraId="5B23E00F" w14:textId="70348D23" w:rsidR="00577040" w:rsidRDefault="00577040" w:rsidP="00A775B9">
      <w:pPr>
        <w:pStyle w:val="Opsommingsteken1"/>
        <w:ind w:left="284" w:hanging="284"/>
      </w:pPr>
      <w:r w:rsidRPr="004F10B5">
        <w:rPr>
          <w:b/>
          <w:bCs/>
        </w:rPr>
        <w:t>geografische focus</w:t>
      </w:r>
      <w:r>
        <w:t xml:space="preserve"> (</w:t>
      </w:r>
      <w:r w:rsidR="00135C89">
        <w:t>IJmond</w:t>
      </w:r>
      <w:r w:rsidR="0063419E">
        <w:t xml:space="preserve"> centraal</w:t>
      </w:r>
      <w:r>
        <w:t>).</w:t>
      </w:r>
    </w:p>
    <w:p w14:paraId="23FECB5C" w14:textId="480E1DF6" w:rsidR="005331E9" w:rsidRPr="005E4E50" w:rsidRDefault="005331E9" w:rsidP="00A775B9">
      <w:pPr>
        <w:pStyle w:val="Default"/>
        <w:spacing w:after="13"/>
        <w:rPr>
          <w:rFonts w:asciiTheme="minorHAnsi" w:hAnsiTheme="minorHAnsi" w:cstheme="minorHAnsi"/>
          <w:sz w:val="22"/>
          <w:szCs w:val="22"/>
        </w:rPr>
      </w:pPr>
      <w:r w:rsidRPr="005E4E50">
        <w:rPr>
          <w:rFonts w:asciiTheme="minorHAnsi" w:hAnsiTheme="minorHAnsi" w:cstheme="minorHAnsi"/>
          <w:sz w:val="22"/>
          <w:szCs w:val="22"/>
        </w:rPr>
        <w:t xml:space="preserve"> </w:t>
      </w:r>
    </w:p>
    <w:p w14:paraId="086044AA" w14:textId="1B31A8B5" w:rsidR="005331E9" w:rsidRPr="005E4E50" w:rsidRDefault="005331E9" w:rsidP="00A775B9">
      <w:pPr>
        <w:autoSpaceDE w:val="0"/>
        <w:autoSpaceDN w:val="0"/>
        <w:adjustRightInd w:val="0"/>
        <w:spacing w:after="0" w:line="240" w:lineRule="auto"/>
        <w:rPr>
          <w:rFonts w:cstheme="minorHAnsi"/>
        </w:rPr>
      </w:pPr>
      <w:r w:rsidRPr="005E4E50">
        <w:rPr>
          <w:rFonts w:cstheme="minorHAnsi"/>
          <w:b/>
          <w:bCs/>
        </w:rPr>
        <w:t>EFRO</w:t>
      </w:r>
      <w:r w:rsidRPr="005E4E50">
        <w:rPr>
          <w:rFonts w:cstheme="minorHAnsi"/>
        </w:rPr>
        <w:t xml:space="preserve"> (Kansen voor West 2021-2027) heeft als belangrijkste beleidsdoelstellingen een slim en groen Europa, met specifieke aandacht voor het versterken van de onderzoeks- en innovatiecapaciteit en de invoering van geavanceerde technologieën. Om de complementariteit van JTF met </w:t>
      </w:r>
      <w:proofErr w:type="spellStart"/>
      <w:r w:rsidRPr="005E4E50">
        <w:rPr>
          <w:rFonts w:cstheme="minorHAnsi"/>
        </w:rPr>
        <w:t>KvW</w:t>
      </w:r>
      <w:proofErr w:type="spellEnd"/>
      <w:r w:rsidRPr="005E4E50">
        <w:rPr>
          <w:rFonts w:cstheme="minorHAnsi"/>
        </w:rPr>
        <w:t xml:space="preserve"> III zo groot mogelijk te laten zijn, wordt – naast de geografische</w:t>
      </w:r>
      <w:r w:rsidR="00CE7F37">
        <w:rPr>
          <w:rFonts w:cstheme="minorHAnsi"/>
        </w:rPr>
        <w:t xml:space="preserve">, sectorale en </w:t>
      </w:r>
      <w:r w:rsidRPr="005E4E50">
        <w:rPr>
          <w:rFonts w:cstheme="minorHAnsi"/>
        </w:rPr>
        <w:t xml:space="preserve">thematische focus van het JTF – ook </w:t>
      </w:r>
      <w:r w:rsidR="00CE7F37">
        <w:rPr>
          <w:rFonts w:cstheme="minorHAnsi"/>
        </w:rPr>
        <w:t>voorzien</w:t>
      </w:r>
      <w:r w:rsidR="00CE7F37" w:rsidRPr="005E4E50">
        <w:rPr>
          <w:rFonts w:cstheme="minorHAnsi"/>
        </w:rPr>
        <w:t xml:space="preserve"> </w:t>
      </w:r>
      <w:r w:rsidRPr="005E4E50">
        <w:rPr>
          <w:rFonts w:cstheme="minorHAnsi"/>
        </w:rPr>
        <w:t>dat het JTF zich op grootschaliger projecten richt</w:t>
      </w:r>
      <w:r w:rsidR="0063419E">
        <w:rPr>
          <w:rFonts w:cstheme="minorHAnsi"/>
        </w:rPr>
        <w:t xml:space="preserve">, </w:t>
      </w:r>
      <w:r w:rsidRPr="005E4E50">
        <w:rPr>
          <w:rFonts w:cstheme="minorHAnsi"/>
        </w:rPr>
        <w:t xml:space="preserve">voorbij prototyping/praktijktest, richting demonstratie </w:t>
      </w:r>
      <w:r w:rsidR="0063419E">
        <w:rPr>
          <w:rFonts w:cstheme="minorHAnsi"/>
        </w:rPr>
        <w:t>e</w:t>
      </w:r>
      <w:r w:rsidRPr="005E4E50">
        <w:rPr>
          <w:rFonts w:cstheme="minorHAnsi"/>
        </w:rPr>
        <w:t>n proeffabriek</w:t>
      </w:r>
      <w:r w:rsidR="0063419E">
        <w:rPr>
          <w:rFonts w:cstheme="minorHAnsi"/>
        </w:rPr>
        <w:t>en</w:t>
      </w:r>
      <w:r w:rsidRPr="005E4E50">
        <w:rPr>
          <w:rFonts w:cstheme="minorHAnsi"/>
        </w:rPr>
        <w:t xml:space="preserve">. </w:t>
      </w:r>
    </w:p>
    <w:p w14:paraId="7E247536" w14:textId="77777777" w:rsidR="005331E9" w:rsidRPr="005E4E50" w:rsidRDefault="005331E9" w:rsidP="00A775B9">
      <w:pPr>
        <w:pStyle w:val="Default"/>
        <w:spacing w:after="13"/>
        <w:rPr>
          <w:rFonts w:asciiTheme="minorHAnsi" w:hAnsiTheme="minorHAnsi" w:cstheme="minorHAnsi"/>
          <w:sz w:val="22"/>
          <w:szCs w:val="22"/>
          <w:highlight w:val="yellow"/>
        </w:rPr>
      </w:pPr>
    </w:p>
    <w:p w14:paraId="6D4B04C8" w14:textId="163D3ADC" w:rsidR="00D54060" w:rsidRPr="005B5233" w:rsidRDefault="00D54060" w:rsidP="00A775B9">
      <w:pPr>
        <w:pStyle w:val="Geenafstand"/>
        <w:rPr>
          <w:rFonts w:cstheme="minorHAnsi"/>
          <w:bCs/>
          <w:u w:val="single"/>
        </w:rPr>
      </w:pPr>
      <w:r w:rsidRPr="005B5233">
        <w:rPr>
          <w:rFonts w:cstheme="minorHAnsi"/>
          <w:bCs/>
          <w:u w:val="single"/>
        </w:rPr>
        <w:t xml:space="preserve">Synergie en complementariteit andere pijlers </w:t>
      </w:r>
      <w:r w:rsidR="00001D2D" w:rsidRPr="005B5233">
        <w:rPr>
          <w:rFonts w:cstheme="minorHAnsi"/>
          <w:bCs/>
          <w:u w:val="single"/>
        </w:rPr>
        <w:t>JTM</w:t>
      </w:r>
    </w:p>
    <w:p w14:paraId="7312CE3E" w14:textId="3DE01A33" w:rsidR="008F0BBA" w:rsidRDefault="00135C89" w:rsidP="00A775B9">
      <w:pPr>
        <w:pStyle w:val="Opsommingsteken1"/>
        <w:numPr>
          <w:ilvl w:val="0"/>
          <w:numId w:val="0"/>
        </w:numPr>
        <w:rPr>
          <w:rFonts w:cstheme="minorHAnsi"/>
        </w:rPr>
      </w:pPr>
      <w:r>
        <w:rPr>
          <w:rFonts w:cstheme="minorHAnsi"/>
        </w:rPr>
        <w:t>IJmond</w:t>
      </w:r>
      <w:r w:rsidR="00133F0D">
        <w:rPr>
          <w:rFonts w:cstheme="minorHAnsi"/>
        </w:rPr>
        <w:t xml:space="preserve"> zet in op pijler 2 en 3 van het JTM. Als concreet project heeft </w:t>
      </w:r>
      <w:r w:rsidR="008F0BBA" w:rsidRPr="008F0BBA">
        <w:rPr>
          <w:rFonts w:cstheme="minorHAnsi"/>
        </w:rPr>
        <w:t xml:space="preserve">HVC </w:t>
      </w:r>
      <w:r w:rsidR="00133F0D">
        <w:rPr>
          <w:rFonts w:cstheme="minorHAnsi"/>
        </w:rPr>
        <w:t xml:space="preserve">met </w:t>
      </w:r>
      <w:r w:rsidR="008F0BBA" w:rsidRPr="008F0BBA">
        <w:rPr>
          <w:rFonts w:cstheme="minorHAnsi"/>
        </w:rPr>
        <w:t xml:space="preserve">gemeenten en woningcorporaties de business case voor het ‘Warmtenet </w:t>
      </w:r>
      <w:r>
        <w:rPr>
          <w:rFonts w:cstheme="minorHAnsi"/>
        </w:rPr>
        <w:t>IJmond</w:t>
      </w:r>
      <w:r w:rsidR="008F0BBA" w:rsidRPr="008F0BBA">
        <w:rPr>
          <w:rFonts w:cstheme="minorHAnsi"/>
        </w:rPr>
        <w:t>’ in ontwikkeling. De business case richt zich op de aanleg van het warmtenet, incl. investeringen in aansluitingen, uitkoppelingen en opwek. Diverse restwarmtebronnen</w:t>
      </w:r>
      <w:r w:rsidR="00001D2D">
        <w:rPr>
          <w:rFonts w:cstheme="minorHAnsi"/>
        </w:rPr>
        <w:t xml:space="preserve"> </w:t>
      </w:r>
      <w:r w:rsidR="008F0BBA" w:rsidRPr="008F0BBA">
        <w:rPr>
          <w:rFonts w:cstheme="minorHAnsi"/>
        </w:rPr>
        <w:t xml:space="preserve">vanuit groene waterstofproductie, geothermie en </w:t>
      </w:r>
      <w:proofErr w:type="spellStart"/>
      <w:r w:rsidR="008F0BBA" w:rsidRPr="008F0BBA">
        <w:rPr>
          <w:rFonts w:cstheme="minorHAnsi"/>
        </w:rPr>
        <w:t>aquathermie</w:t>
      </w:r>
      <w:proofErr w:type="spellEnd"/>
      <w:r w:rsidR="008F0BBA" w:rsidRPr="008F0BBA">
        <w:rPr>
          <w:rFonts w:cstheme="minorHAnsi"/>
        </w:rPr>
        <w:t xml:space="preserve"> kunnen woningen en gebouwen van warmte voorzien. Dit leidt tot een besparing van 25.000 ton CO</w:t>
      </w:r>
      <w:r w:rsidR="008F0BBA" w:rsidRPr="006C2D77">
        <w:rPr>
          <w:rFonts w:cstheme="minorHAnsi"/>
          <w:vertAlign w:val="subscript"/>
        </w:rPr>
        <w:t>2</w:t>
      </w:r>
      <w:r w:rsidR="008F0BBA" w:rsidRPr="008F0BBA">
        <w:rPr>
          <w:rFonts w:cstheme="minorHAnsi"/>
        </w:rPr>
        <w:t>, in totaal 550.000 ton CO2 tot 2050</w:t>
      </w:r>
      <w:r w:rsidR="00133F0D">
        <w:rPr>
          <w:rFonts w:cstheme="minorHAnsi"/>
        </w:rPr>
        <w:t xml:space="preserve"> (zie b</w:t>
      </w:r>
      <w:r w:rsidR="008F0BBA" w:rsidRPr="008F0BBA">
        <w:rPr>
          <w:rFonts w:cstheme="minorHAnsi"/>
        </w:rPr>
        <w:t xml:space="preserve">ijlage </w:t>
      </w:r>
      <w:r w:rsidR="00DB3A50">
        <w:rPr>
          <w:rFonts w:cstheme="minorHAnsi"/>
        </w:rPr>
        <w:t>3</w:t>
      </w:r>
      <w:r w:rsidR="00133F0D">
        <w:rPr>
          <w:rFonts w:cstheme="minorHAnsi"/>
        </w:rPr>
        <w:t>)</w:t>
      </w:r>
      <w:r w:rsidR="008F0BBA" w:rsidRPr="008F0BBA">
        <w:rPr>
          <w:rFonts w:cstheme="minorHAnsi"/>
        </w:rPr>
        <w:t>.</w:t>
      </w:r>
    </w:p>
    <w:p w14:paraId="015E72AF" w14:textId="6719E650" w:rsidR="008F0BBA" w:rsidRDefault="008F0BBA" w:rsidP="00A775B9">
      <w:pPr>
        <w:pStyle w:val="Opsommingsteken1"/>
        <w:numPr>
          <w:ilvl w:val="0"/>
          <w:numId w:val="0"/>
        </w:numPr>
        <w:rPr>
          <w:rFonts w:cstheme="minorHAnsi"/>
        </w:rPr>
      </w:pPr>
    </w:p>
    <w:p w14:paraId="051335B1" w14:textId="51E16CCD" w:rsidR="00CE7F37" w:rsidRPr="004F10B5" w:rsidRDefault="00CE7F37" w:rsidP="00A775B9">
      <w:pPr>
        <w:pStyle w:val="Opsommingsteken1"/>
        <w:numPr>
          <w:ilvl w:val="0"/>
          <w:numId w:val="0"/>
        </w:numPr>
        <w:rPr>
          <w:bCs/>
          <w:szCs w:val="20"/>
        </w:rPr>
      </w:pPr>
      <w:r w:rsidRPr="004F10B5">
        <w:rPr>
          <w:bCs/>
          <w:szCs w:val="20"/>
        </w:rPr>
        <w:t xml:space="preserve">Daarnaast is ook </w:t>
      </w:r>
      <w:r>
        <w:rPr>
          <w:bCs/>
          <w:szCs w:val="20"/>
        </w:rPr>
        <w:t xml:space="preserve">overige </w:t>
      </w:r>
      <w:r w:rsidRPr="004F10B5">
        <w:rPr>
          <w:bCs/>
          <w:szCs w:val="20"/>
        </w:rPr>
        <w:t xml:space="preserve">inzet van </w:t>
      </w:r>
      <w:r>
        <w:rPr>
          <w:bCs/>
          <w:szCs w:val="20"/>
        </w:rPr>
        <w:t xml:space="preserve">de JTM </w:t>
      </w:r>
      <w:r w:rsidRPr="004F10B5">
        <w:rPr>
          <w:bCs/>
          <w:szCs w:val="20"/>
        </w:rPr>
        <w:t>pijlers 2 en 3 mogelijk t.b.v. spoor 2</w:t>
      </w:r>
      <w:r>
        <w:rPr>
          <w:bCs/>
          <w:szCs w:val="20"/>
        </w:rPr>
        <w:t xml:space="preserve"> (groene waterstof, CO</w:t>
      </w:r>
      <w:r w:rsidRPr="005B5233">
        <w:rPr>
          <w:bCs/>
          <w:szCs w:val="20"/>
          <w:vertAlign w:val="subscript"/>
        </w:rPr>
        <w:t>2</w:t>
      </w:r>
      <w:r>
        <w:rPr>
          <w:bCs/>
          <w:szCs w:val="20"/>
        </w:rPr>
        <w:t>, elektrificatie)</w:t>
      </w:r>
      <w:r w:rsidRPr="004F10B5">
        <w:rPr>
          <w:bCs/>
          <w:szCs w:val="20"/>
        </w:rPr>
        <w:t>.</w:t>
      </w:r>
    </w:p>
    <w:p w14:paraId="16162259" w14:textId="77777777" w:rsidR="00695744" w:rsidRPr="00794E57" w:rsidRDefault="00695744" w:rsidP="00A775B9">
      <w:pPr>
        <w:pStyle w:val="Opsommingsteken1"/>
        <w:numPr>
          <w:ilvl w:val="0"/>
          <w:numId w:val="0"/>
        </w:numPr>
        <w:rPr>
          <w:rFonts w:cstheme="minorHAnsi"/>
        </w:rPr>
      </w:pPr>
    </w:p>
    <w:p w14:paraId="4516BB10" w14:textId="77777777" w:rsidR="00D54060" w:rsidRPr="00794E57" w:rsidRDefault="00D54060" w:rsidP="005B5233">
      <w:pPr>
        <w:spacing w:line="240" w:lineRule="auto"/>
        <w:rPr>
          <w:rFonts w:cstheme="minorHAnsi"/>
          <w:b/>
        </w:rPr>
      </w:pPr>
      <w:r w:rsidRPr="00794E57">
        <w:rPr>
          <w:rFonts w:cstheme="minorHAnsi"/>
          <w:b/>
        </w:rPr>
        <w:br w:type="page"/>
      </w:r>
    </w:p>
    <w:p w14:paraId="470D5910" w14:textId="77304081" w:rsidR="00FA5566" w:rsidRPr="005B5233" w:rsidRDefault="00FA5566" w:rsidP="005B5233">
      <w:pPr>
        <w:spacing w:line="240" w:lineRule="auto"/>
        <w:rPr>
          <w:rFonts w:eastAsia="Times New Roman" w:cs="Maiandra GD"/>
          <w:b/>
          <w:color w:val="000000"/>
          <w:sz w:val="28"/>
          <w:szCs w:val="28"/>
          <w:lang w:eastAsia="nl-NL"/>
        </w:rPr>
      </w:pPr>
      <w:r w:rsidRPr="00794E57">
        <w:rPr>
          <w:rFonts w:cstheme="minorHAnsi"/>
          <w:b/>
          <w:sz w:val="28"/>
          <w:szCs w:val="28"/>
        </w:rPr>
        <w:t xml:space="preserve">Bijlage </w:t>
      </w:r>
      <w:r w:rsidR="00782CDD">
        <w:rPr>
          <w:rFonts w:cstheme="minorHAnsi"/>
          <w:b/>
          <w:sz w:val="28"/>
          <w:szCs w:val="28"/>
        </w:rPr>
        <w:t>1</w:t>
      </w:r>
      <w:r w:rsidRPr="00794E57">
        <w:rPr>
          <w:rFonts w:cstheme="minorHAnsi"/>
          <w:b/>
          <w:sz w:val="28"/>
          <w:szCs w:val="28"/>
        </w:rPr>
        <w:t xml:space="preserve">: </w:t>
      </w:r>
      <w:r w:rsidR="00782CDD">
        <w:rPr>
          <w:rFonts w:eastAsia="Times New Roman" w:cs="Maiandra GD"/>
          <w:b/>
          <w:color w:val="000000"/>
          <w:sz w:val="28"/>
          <w:szCs w:val="28"/>
          <w:lang w:eastAsia="nl-NL"/>
        </w:rPr>
        <w:t>W</w:t>
      </w:r>
      <w:r w:rsidRPr="0095247D">
        <w:rPr>
          <w:rFonts w:eastAsia="Times New Roman" w:cs="Maiandra GD"/>
          <w:b/>
          <w:color w:val="000000"/>
          <w:sz w:val="28"/>
          <w:szCs w:val="28"/>
          <w:lang w:eastAsia="nl-NL"/>
        </w:rPr>
        <w:t xml:space="preserve">erkgelegenheidsraming effect JTF inzet </w:t>
      </w:r>
    </w:p>
    <w:p w14:paraId="661E8F7B" w14:textId="2CB0D3A6" w:rsidR="00FA5566" w:rsidRPr="0034331A" w:rsidRDefault="00FA5566" w:rsidP="00A775B9">
      <w:pPr>
        <w:pStyle w:val="Opsommingsteken1"/>
        <w:numPr>
          <w:ilvl w:val="0"/>
          <w:numId w:val="0"/>
        </w:numPr>
        <w:rPr>
          <w:i/>
          <w:iCs/>
        </w:rPr>
      </w:pPr>
      <w:r w:rsidRPr="0034331A">
        <w:rPr>
          <w:i/>
          <w:iCs/>
        </w:rPr>
        <w:t xml:space="preserve">Tabel </w:t>
      </w:r>
      <w:r w:rsidR="00782CDD">
        <w:rPr>
          <w:i/>
          <w:iCs/>
        </w:rPr>
        <w:t>1</w:t>
      </w:r>
      <w:r w:rsidRPr="0034331A">
        <w:rPr>
          <w:i/>
          <w:iCs/>
        </w:rPr>
        <w:t>.1: Overzicht raming ontwikkeling werkgelegenheid JTF-scenario</w:t>
      </w:r>
    </w:p>
    <w:tbl>
      <w:tblPr>
        <w:tblW w:w="7439" w:type="dxa"/>
        <w:tblCellMar>
          <w:left w:w="70" w:type="dxa"/>
          <w:right w:w="70" w:type="dxa"/>
        </w:tblCellMar>
        <w:tblLook w:val="04A0" w:firstRow="1" w:lastRow="0" w:firstColumn="1" w:lastColumn="0" w:noHBand="0" w:noVBand="1"/>
      </w:tblPr>
      <w:tblGrid>
        <w:gridCol w:w="1757"/>
        <w:gridCol w:w="861"/>
        <w:gridCol w:w="1456"/>
        <w:gridCol w:w="1071"/>
        <w:gridCol w:w="1332"/>
        <w:gridCol w:w="962"/>
      </w:tblGrid>
      <w:tr w:rsidR="00540923" w:rsidRPr="009D7D7E" w14:paraId="4AB83967" w14:textId="77777777" w:rsidTr="005B5233">
        <w:trPr>
          <w:trHeight w:val="653"/>
        </w:trPr>
        <w:tc>
          <w:tcPr>
            <w:tcW w:w="1757"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3D734544" w14:textId="77777777" w:rsidR="00540923" w:rsidRPr="009D7D7E" w:rsidRDefault="00540923" w:rsidP="00A775B9">
            <w:pPr>
              <w:spacing w:after="0" w:line="240" w:lineRule="auto"/>
              <w:rPr>
                <w:rFonts w:ascii="Calibri" w:eastAsia="Times New Roman" w:hAnsi="Calibri" w:cs="Calibri"/>
                <w:b/>
                <w:bCs/>
                <w:color w:val="000000"/>
                <w:lang w:eastAsia="nl-NL"/>
              </w:rPr>
            </w:pPr>
          </w:p>
        </w:tc>
        <w:tc>
          <w:tcPr>
            <w:tcW w:w="861" w:type="dxa"/>
            <w:tcBorders>
              <w:top w:val="single" w:sz="4" w:space="0" w:color="D9D9D9"/>
              <w:left w:val="nil"/>
              <w:bottom w:val="single" w:sz="4" w:space="0" w:color="D9D9D9"/>
              <w:right w:val="single" w:sz="4" w:space="0" w:color="D9D9D9"/>
            </w:tcBorders>
            <w:shd w:val="clear" w:color="000000" w:fill="FFFFFF"/>
            <w:noWrap/>
            <w:vAlign w:val="bottom"/>
            <w:hideMark/>
          </w:tcPr>
          <w:p w14:paraId="2EFBFCDF" w14:textId="1CBA6385" w:rsidR="00540923" w:rsidRPr="009D7D7E" w:rsidRDefault="00540923"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w:t>
            </w:r>
            <w:r>
              <w:rPr>
                <w:rFonts w:ascii="Calibri" w:eastAsia="Times New Roman" w:hAnsi="Calibri" w:cs="Calibri"/>
                <w:b/>
                <w:bCs/>
                <w:color w:val="000000"/>
                <w:lang w:eastAsia="nl-NL"/>
              </w:rPr>
              <w:t>20</w:t>
            </w:r>
          </w:p>
        </w:tc>
        <w:tc>
          <w:tcPr>
            <w:tcW w:w="1456" w:type="dxa"/>
            <w:tcBorders>
              <w:top w:val="single" w:sz="4" w:space="0" w:color="D9D9D9"/>
              <w:left w:val="nil"/>
              <w:bottom w:val="single" w:sz="4" w:space="0" w:color="D9D9D9"/>
              <w:right w:val="single" w:sz="4" w:space="0" w:color="D9D9D9"/>
            </w:tcBorders>
            <w:shd w:val="clear" w:color="auto" w:fill="auto"/>
            <w:vAlign w:val="bottom"/>
            <w:hideMark/>
          </w:tcPr>
          <w:p w14:paraId="1420CF94" w14:textId="02A7F2F8" w:rsidR="00540923" w:rsidRPr="009D7D7E" w:rsidRDefault="00540923"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 xml:space="preserve">% jaarlijkse </w:t>
            </w:r>
            <w:r>
              <w:rPr>
                <w:rFonts w:ascii="Calibri" w:eastAsia="Times New Roman" w:hAnsi="Calibri" w:cs="Calibri"/>
                <w:b/>
                <w:bCs/>
                <w:color w:val="000000"/>
                <w:lang w:eastAsia="nl-NL"/>
              </w:rPr>
              <w:t>ontwikkeling</w:t>
            </w:r>
            <w:r w:rsidRPr="009D7D7E">
              <w:rPr>
                <w:rFonts w:ascii="Calibri" w:eastAsia="Times New Roman" w:hAnsi="Calibri" w:cs="Calibri"/>
                <w:b/>
                <w:bCs/>
                <w:color w:val="000000"/>
                <w:lang w:eastAsia="nl-NL"/>
              </w:rPr>
              <w:t xml:space="preserve">             20</w:t>
            </w:r>
            <w:r>
              <w:rPr>
                <w:rFonts w:ascii="Calibri" w:eastAsia="Times New Roman" w:hAnsi="Calibri" w:cs="Calibri"/>
                <w:b/>
                <w:bCs/>
                <w:color w:val="000000"/>
                <w:lang w:eastAsia="nl-NL"/>
              </w:rPr>
              <w:t>20</w:t>
            </w:r>
            <w:r w:rsidRPr="009D7D7E">
              <w:rPr>
                <w:rFonts w:ascii="Calibri" w:eastAsia="Times New Roman" w:hAnsi="Calibri" w:cs="Calibri"/>
                <w:b/>
                <w:bCs/>
                <w:color w:val="000000"/>
                <w:lang w:eastAsia="nl-NL"/>
              </w:rPr>
              <w:t>-2030</w:t>
            </w:r>
          </w:p>
        </w:tc>
        <w:tc>
          <w:tcPr>
            <w:tcW w:w="1071" w:type="dxa"/>
            <w:tcBorders>
              <w:top w:val="single" w:sz="4" w:space="0" w:color="D9D9D9"/>
              <w:left w:val="nil"/>
              <w:bottom w:val="single" w:sz="4" w:space="0" w:color="D9D9D9"/>
              <w:right w:val="single" w:sz="4" w:space="0" w:color="D9D9D9"/>
            </w:tcBorders>
            <w:shd w:val="clear" w:color="auto" w:fill="auto"/>
            <w:noWrap/>
            <w:vAlign w:val="bottom"/>
            <w:hideMark/>
          </w:tcPr>
          <w:p w14:paraId="49C82F11" w14:textId="77777777" w:rsidR="00540923" w:rsidRPr="009D7D7E" w:rsidRDefault="00540923"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2030</w:t>
            </w:r>
          </w:p>
        </w:tc>
        <w:tc>
          <w:tcPr>
            <w:tcW w:w="1332" w:type="dxa"/>
            <w:tcBorders>
              <w:top w:val="single" w:sz="4" w:space="0" w:color="D9D9D9"/>
              <w:left w:val="nil"/>
              <w:bottom w:val="single" w:sz="4" w:space="0" w:color="D9D9D9"/>
              <w:right w:val="single" w:sz="4" w:space="0" w:color="D9D9D9"/>
            </w:tcBorders>
            <w:shd w:val="clear" w:color="auto" w:fill="auto"/>
            <w:vAlign w:val="bottom"/>
            <w:hideMark/>
          </w:tcPr>
          <w:p w14:paraId="1FC271E6" w14:textId="77777777" w:rsidR="00540923" w:rsidRPr="009D7D7E" w:rsidRDefault="00540923"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 xml:space="preserve">% jaarlijkse </w:t>
            </w:r>
            <w:r>
              <w:rPr>
                <w:rFonts w:ascii="Calibri" w:eastAsia="Times New Roman" w:hAnsi="Calibri" w:cs="Calibri"/>
                <w:b/>
                <w:bCs/>
                <w:color w:val="000000"/>
                <w:lang w:eastAsia="nl-NL"/>
              </w:rPr>
              <w:t>ontwikkeling</w:t>
            </w:r>
            <w:r w:rsidRPr="009D7D7E">
              <w:rPr>
                <w:rFonts w:ascii="Calibri" w:eastAsia="Times New Roman" w:hAnsi="Calibri" w:cs="Calibri"/>
                <w:b/>
                <w:bCs/>
                <w:color w:val="000000"/>
                <w:lang w:eastAsia="nl-NL"/>
              </w:rPr>
              <w:t xml:space="preserve">             2030-2050</w:t>
            </w:r>
          </w:p>
        </w:tc>
        <w:tc>
          <w:tcPr>
            <w:tcW w:w="962" w:type="dxa"/>
            <w:tcBorders>
              <w:top w:val="single" w:sz="4" w:space="0" w:color="D9D9D9"/>
              <w:left w:val="nil"/>
              <w:bottom w:val="single" w:sz="4" w:space="0" w:color="D9D9D9"/>
              <w:right w:val="single" w:sz="4" w:space="0" w:color="D9D9D9"/>
            </w:tcBorders>
            <w:shd w:val="clear" w:color="auto" w:fill="auto"/>
            <w:noWrap/>
            <w:vAlign w:val="bottom"/>
            <w:hideMark/>
          </w:tcPr>
          <w:p w14:paraId="01984C6A" w14:textId="77777777" w:rsidR="00540923" w:rsidRPr="009D7D7E" w:rsidRDefault="00540923"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2050</w:t>
            </w:r>
          </w:p>
        </w:tc>
      </w:tr>
      <w:tr w:rsidR="00D41378" w:rsidRPr="009D7D7E" w14:paraId="394AD9CE" w14:textId="77777777" w:rsidTr="005B5233">
        <w:trPr>
          <w:trHeight w:val="171"/>
        </w:trPr>
        <w:tc>
          <w:tcPr>
            <w:tcW w:w="1757" w:type="dxa"/>
            <w:tcBorders>
              <w:top w:val="nil"/>
              <w:left w:val="single" w:sz="4" w:space="0" w:color="D9D9D9"/>
              <w:bottom w:val="single" w:sz="4" w:space="0" w:color="D9D9D9"/>
              <w:right w:val="single" w:sz="4" w:space="0" w:color="D9D9D9"/>
            </w:tcBorders>
            <w:shd w:val="clear" w:color="auto" w:fill="auto"/>
            <w:noWrap/>
            <w:vAlign w:val="bottom"/>
            <w:hideMark/>
          </w:tcPr>
          <w:p w14:paraId="187EF56B" w14:textId="77777777" w:rsidR="00D41378" w:rsidRPr="009D7D7E" w:rsidRDefault="00D41378" w:rsidP="00D41378">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Staalindustrie</w:t>
            </w:r>
          </w:p>
        </w:tc>
        <w:tc>
          <w:tcPr>
            <w:tcW w:w="861" w:type="dxa"/>
            <w:tcBorders>
              <w:top w:val="nil"/>
              <w:left w:val="nil"/>
              <w:bottom w:val="single" w:sz="4" w:space="0" w:color="D9D9D9"/>
              <w:right w:val="single" w:sz="4" w:space="0" w:color="D9D9D9"/>
            </w:tcBorders>
            <w:shd w:val="clear" w:color="auto" w:fill="auto"/>
            <w:noWrap/>
            <w:vAlign w:val="bottom"/>
          </w:tcPr>
          <w:p w14:paraId="7DC1E5CE" w14:textId="16A3318E" w:rsidR="00D41378" w:rsidRPr="009D7D7E" w:rsidRDefault="00D41378" w:rsidP="005B5233">
            <w:pPr>
              <w:spacing w:after="0" w:line="240" w:lineRule="auto"/>
              <w:jc w:val="center"/>
              <w:rPr>
                <w:rFonts w:ascii="Calibri" w:eastAsia="Times New Roman" w:hAnsi="Calibri" w:cs="Calibri"/>
                <w:color w:val="000000"/>
                <w:lang w:eastAsia="nl-NL"/>
              </w:rPr>
            </w:pPr>
            <w:r w:rsidRPr="00D86961">
              <w:t>9.744</w:t>
            </w:r>
          </w:p>
        </w:tc>
        <w:tc>
          <w:tcPr>
            <w:tcW w:w="1456" w:type="dxa"/>
            <w:tcBorders>
              <w:top w:val="nil"/>
              <w:left w:val="nil"/>
              <w:bottom w:val="single" w:sz="4" w:space="0" w:color="D9D9D9"/>
              <w:right w:val="single" w:sz="4" w:space="0" w:color="D9D9D9"/>
            </w:tcBorders>
            <w:shd w:val="clear" w:color="auto" w:fill="auto"/>
            <w:noWrap/>
            <w:vAlign w:val="bottom"/>
          </w:tcPr>
          <w:p w14:paraId="129A143D" w14:textId="0DB0D8C6" w:rsidR="00D41378" w:rsidRPr="009D7D7E" w:rsidRDefault="00D41378" w:rsidP="005B5233">
            <w:pPr>
              <w:spacing w:after="0" w:line="240" w:lineRule="auto"/>
              <w:jc w:val="center"/>
              <w:rPr>
                <w:rFonts w:ascii="Calibri" w:eastAsia="Times New Roman" w:hAnsi="Calibri" w:cs="Calibri"/>
                <w:color w:val="000000"/>
                <w:lang w:eastAsia="nl-NL"/>
              </w:rPr>
            </w:pPr>
            <w:r w:rsidRPr="00D86961">
              <w:t>-0,5%</w:t>
            </w:r>
          </w:p>
        </w:tc>
        <w:tc>
          <w:tcPr>
            <w:tcW w:w="1071" w:type="dxa"/>
            <w:tcBorders>
              <w:top w:val="nil"/>
              <w:left w:val="nil"/>
              <w:bottom w:val="single" w:sz="4" w:space="0" w:color="D9D9D9"/>
              <w:right w:val="single" w:sz="4" w:space="0" w:color="D9D9D9"/>
            </w:tcBorders>
            <w:shd w:val="clear" w:color="auto" w:fill="auto"/>
            <w:noWrap/>
            <w:vAlign w:val="bottom"/>
          </w:tcPr>
          <w:p w14:paraId="3C071A23" w14:textId="5478E2A5" w:rsidR="00D41378" w:rsidRPr="009D7D7E" w:rsidRDefault="00D41378" w:rsidP="005B5233">
            <w:pPr>
              <w:spacing w:after="0" w:line="240" w:lineRule="auto"/>
              <w:jc w:val="center"/>
              <w:rPr>
                <w:rFonts w:ascii="Calibri" w:eastAsia="Times New Roman" w:hAnsi="Calibri" w:cs="Calibri"/>
                <w:color w:val="000000"/>
                <w:lang w:eastAsia="nl-NL"/>
              </w:rPr>
            </w:pPr>
            <w:r w:rsidRPr="00D86961">
              <w:t>9.268</w:t>
            </w:r>
          </w:p>
        </w:tc>
        <w:tc>
          <w:tcPr>
            <w:tcW w:w="1332" w:type="dxa"/>
            <w:tcBorders>
              <w:top w:val="nil"/>
              <w:left w:val="nil"/>
              <w:bottom w:val="single" w:sz="4" w:space="0" w:color="D9D9D9"/>
              <w:right w:val="single" w:sz="4" w:space="0" w:color="D9D9D9"/>
            </w:tcBorders>
            <w:shd w:val="clear" w:color="auto" w:fill="auto"/>
            <w:noWrap/>
            <w:vAlign w:val="bottom"/>
          </w:tcPr>
          <w:p w14:paraId="77829078" w14:textId="3C9BAF0E" w:rsidR="00D41378" w:rsidRPr="009D7D7E" w:rsidRDefault="00D41378" w:rsidP="005B5233">
            <w:pPr>
              <w:spacing w:after="0" w:line="240" w:lineRule="auto"/>
              <w:jc w:val="center"/>
              <w:rPr>
                <w:rFonts w:ascii="Calibri" w:eastAsia="Times New Roman" w:hAnsi="Calibri" w:cs="Calibri"/>
                <w:color w:val="000000"/>
                <w:lang w:eastAsia="nl-NL"/>
              </w:rPr>
            </w:pPr>
            <w:r w:rsidRPr="00D86961">
              <w:t>-0,5%</w:t>
            </w:r>
          </w:p>
        </w:tc>
        <w:tc>
          <w:tcPr>
            <w:tcW w:w="962" w:type="dxa"/>
            <w:tcBorders>
              <w:top w:val="nil"/>
              <w:left w:val="nil"/>
              <w:bottom w:val="single" w:sz="4" w:space="0" w:color="D9D9D9"/>
              <w:right w:val="single" w:sz="4" w:space="0" w:color="D9D9D9"/>
            </w:tcBorders>
            <w:shd w:val="clear" w:color="auto" w:fill="auto"/>
            <w:noWrap/>
            <w:vAlign w:val="bottom"/>
          </w:tcPr>
          <w:p w14:paraId="66ED510A" w14:textId="3B978121" w:rsidR="00D41378" w:rsidRPr="009D7D7E" w:rsidRDefault="00D41378" w:rsidP="005B5233">
            <w:pPr>
              <w:spacing w:after="0" w:line="240" w:lineRule="auto"/>
              <w:jc w:val="center"/>
              <w:rPr>
                <w:rFonts w:ascii="Calibri" w:eastAsia="Times New Roman" w:hAnsi="Calibri" w:cs="Calibri"/>
                <w:color w:val="000000"/>
                <w:lang w:eastAsia="nl-NL"/>
              </w:rPr>
            </w:pPr>
            <w:r w:rsidRPr="00D86961">
              <w:t>8.384</w:t>
            </w:r>
          </w:p>
        </w:tc>
      </w:tr>
      <w:tr w:rsidR="00D41378" w:rsidRPr="009D7D7E" w14:paraId="45849691" w14:textId="77777777" w:rsidTr="005B5233">
        <w:trPr>
          <w:trHeight w:val="171"/>
        </w:trPr>
        <w:tc>
          <w:tcPr>
            <w:tcW w:w="1757" w:type="dxa"/>
            <w:tcBorders>
              <w:top w:val="nil"/>
              <w:left w:val="single" w:sz="4" w:space="0" w:color="D9D9D9"/>
              <w:bottom w:val="single" w:sz="4" w:space="0" w:color="D9D9D9"/>
              <w:right w:val="single" w:sz="4" w:space="0" w:color="D9D9D9"/>
            </w:tcBorders>
            <w:shd w:val="clear" w:color="auto" w:fill="auto"/>
            <w:noWrap/>
            <w:vAlign w:val="bottom"/>
            <w:hideMark/>
          </w:tcPr>
          <w:p w14:paraId="07928044" w14:textId="77777777" w:rsidR="00D41378" w:rsidRPr="009D7D7E" w:rsidRDefault="00D41378" w:rsidP="00D41378">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Overige industrie</w:t>
            </w:r>
          </w:p>
        </w:tc>
        <w:tc>
          <w:tcPr>
            <w:tcW w:w="861" w:type="dxa"/>
            <w:tcBorders>
              <w:top w:val="nil"/>
              <w:left w:val="nil"/>
              <w:bottom w:val="single" w:sz="4" w:space="0" w:color="D9D9D9"/>
              <w:right w:val="single" w:sz="4" w:space="0" w:color="D9D9D9"/>
            </w:tcBorders>
            <w:shd w:val="clear" w:color="auto" w:fill="auto"/>
            <w:noWrap/>
            <w:vAlign w:val="bottom"/>
          </w:tcPr>
          <w:p w14:paraId="74557846" w14:textId="3FE9CFA2" w:rsidR="00D41378" w:rsidRPr="009D7D7E" w:rsidRDefault="00D41378" w:rsidP="005B5233">
            <w:pPr>
              <w:spacing w:after="0" w:line="240" w:lineRule="auto"/>
              <w:jc w:val="center"/>
              <w:rPr>
                <w:rFonts w:ascii="Calibri" w:eastAsia="Times New Roman" w:hAnsi="Calibri" w:cs="Calibri"/>
                <w:color w:val="000000"/>
                <w:lang w:eastAsia="nl-NL"/>
              </w:rPr>
            </w:pPr>
            <w:r w:rsidRPr="003538CC">
              <w:t>1.771</w:t>
            </w:r>
          </w:p>
        </w:tc>
        <w:tc>
          <w:tcPr>
            <w:tcW w:w="1456" w:type="dxa"/>
            <w:tcBorders>
              <w:top w:val="nil"/>
              <w:left w:val="nil"/>
              <w:bottom w:val="single" w:sz="4" w:space="0" w:color="D9D9D9"/>
              <w:right w:val="single" w:sz="4" w:space="0" w:color="D9D9D9"/>
            </w:tcBorders>
            <w:shd w:val="clear" w:color="auto" w:fill="auto"/>
            <w:noWrap/>
            <w:vAlign w:val="bottom"/>
          </w:tcPr>
          <w:p w14:paraId="0DF413B0" w14:textId="07CF550B" w:rsidR="00D41378" w:rsidRPr="009D7D7E" w:rsidRDefault="00D41378" w:rsidP="005B5233">
            <w:pPr>
              <w:spacing w:after="0" w:line="240" w:lineRule="auto"/>
              <w:jc w:val="center"/>
              <w:rPr>
                <w:rFonts w:ascii="Calibri" w:eastAsia="Times New Roman" w:hAnsi="Calibri" w:cs="Calibri"/>
                <w:color w:val="000000"/>
                <w:lang w:eastAsia="nl-NL"/>
              </w:rPr>
            </w:pPr>
            <w:r w:rsidRPr="003538CC">
              <w:t>1,0%</w:t>
            </w:r>
          </w:p>
        </w:tc>
        <w:tc>
          <w:tcPr>
            <w:tcW w:w="1071" w:type="dxa"/>
            <w:tcBorders>
              <w:top w:val="nil"/>
              <w:left w:val="nil"/>
              <w:bottom w:val="single" w:sz="4" w:space="0" w:color="D9D9D9"/>
              <w:right w:val="single" w:sz="4" w:space="0" w:color="D9D9D9"/>
            </w:tcBorders>
            <w:shd w:val="clear" w:color="auto" w:fill="auto"/>
            <w:noWrap/>
            <w:vAlign w:val="bottom"/>
          </w:tcPr>
          <w:p w14:paraId="67A3FCF5" w14:textId="37FE3CA5" w:rsidR="00D41378" w:rsidRPr="009D7D7E" w:rsidRDefault="00D41378" w:rsidP="005B5233">
            <w:pPr>
              <w:spacing w:after="0" w:line="240" w:lineRule="auto"/>
              <w:jc w:val="center"/>
              <w:rPr>
                <w:rFonts w:ascii="Calibri" w:eastAsia="Times New Roman" w:hAnsi="Calibri" w:cs="Calibri"/>
                <w:color w:val="000000"/>
                <w:lang w:eastAsia="nl-NL"/>
              </w:rPr>
            </w:pPr>
            <w:r w:rsidRPr="003538CC">
              <w:t>1.956</w:t>
            </w:r>
          </w:p>
        </w:tc>
        <w:tc>
          <w:tcPr>
            <w:tcW w:w="1332" w:type="dxa"/>
            <w:tcBorders>
              <w:top w:val="nil"/>
              <w:left w:val="nil"/>
              <w:bottom w:val="single" w:sz="4" w:space="0" w:color="D9D9D9"/>
              <w:right w:val="single" w:sz="4" w:space="0" w:color="D9D9D9"/>
            </w:tcBorders>
            <w:shd w:val="clear" w:color="auto" w:fill="auto"/>
            <w:noWrap/>
            <w:vAlign w:val="bottom"/>
          </w:tcPr>
          <w:p w14:paraId="192C41C9" w14:textId="2F6961E1" w:rsidR="00D41378" w:rsidRPr="009D7D7E" w:rsidRDefault="00D41378" w:rsidP="005B5233">
            <w:pPr>
              <w:spacing w:after="0" w:line="240" w:lineRule="auto"/>
              <w:jc w:val="center"/>
              <w:rPr>
                <w:rFonts w:ascii="Calibri" w:eastAsia="Times New Roman" w:hAnsi="Calibri" w:cs="Calibri"/>
                <w:color w:val="000000"/>
                <w:lang w:eastAsia="nl-NL"/>
              </w:rPr>
            </w:pPr>
            <w:r w:rsidRPr="003538CC">
              <w:t>0,5%</w:t>
            </w:r>
          </w:p>
        </w:tc>
        <w:tc>
          <w:tcPr>
            <w:tcW w:w="962" w:type="dxa"/>
            <w:tcBorders>
              <w:top w:val="nil"/>
              <w:left w:val="nil"/>
              <w:bottom w:val="single" w:sz="4" w:space="0" w:color="D9D9D9"/>
              <w:right w:val="single" w:sz="4" w:space="0" w:color="D9D9D9"/>
            </w:tcBorders>
            <w:shd w:val="clear" w:color="auto" w:fill="auto"/>
            <w:noWrap/>
            <w:vAlign w:val="bottom"/>
          </w:tcPr>
          <w:p w14:paraId="51E47C62" w14:textId="78DCC9B4" w:rsidR="00D41378" w:rsidRPr="009D7D7E" w:rsidRDefault="00D41378" w:rsidP="005B5233">
            <w:pPr>
              <w:spacing w:after="0" w:line="240" w:lineRule="auto"/>
              <w:jc w:val="center"/>
              <w:rPr>
                <w:rFonts w:ascii="Calibri" w:eastAsia="Times New Roman" w:hAnsi="Calibri" w:cs="Calibri"/>
                <w:color w:val="000000"/>
                <w:lang w:eastAsia="nl-NL"/>
              </w:rPr>
            </w:pPr>
            <w:r w:rsidRPr="003538CC">
              <w:t>2.161</w:t>
            </w:r>
          </w:p>
        </w:tc>
      </w:tr>
      <w:tr w:rsidR="00D41378" w:rsidRPr="009D7D7E" w14:paraId="1F2BB708" w14:textId="77777777" w:rsidTr="005B5233">
        <w:trPr>
          <w:trHeight w:val="171"/>
        </w:trPr>
        <w:tc>
          <w:tcPr>
            <w:tcW w:w="1757" w:type="dxa"/>
            <w:tcBorders>
              <w:top w:val="nil"/>
              <w:left w:val="single" w:sz="4" w:space="0" w:color="D9D9D9"/>
              <w:bottom w:val="single" w:sz="4" w:space="0" w:color="D9D9D9"/>
              <w:right w:val="single" w:sz="4" w:space="0" w:color="D9D9D9"/>
            </w:tcBorders>
            <w:shd w:val="clear" w:color="auto" w:fill="auto"/>
            <w:noWrap/>
            <w:vAlign w:val="bottom"/>
            <w:hideMark/>
          </w:tcPr>
          <w:p w14:paraId="0A90FFC9" w14:textId="77777777" w:rsidR="00D41378" w:rsidRPr="009D7D7E" w:rsidRDefault="00D41378" w:rsidP="00D41378">
            <w:pPr>
              <w:spacing w:after="0" w:line="240" w:lineRule="auto"/>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Totaal</w:t>
            </w:r>
          </w:p>
        </w:tc>
        <w:tc>
          <w:tcPr>
            <w:tcW w:w="861" w:type="dxa"/>
            <w:tcBorders>
              <w:top w:val="nil"/>
              <w:left w:val="nil"/>
              <w:bottom w:val="single" w:sz="4" w:space="0" w:color="D9D9D9"/>
              <w:right w:val="single" w:sz="4" w:space="0" w:color="D9D9D9"/>
            </w:tcBorders>
            <w:shd w:val="clear" w:color="auto" w:fill="auto"/>
            <w:noWrap/>
            <w:vAlign w:val="bottom"/>
          </w:tcPr>
          <w:p w14:paraId="702021D9" w14:textId="1A35D83E"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11.515</w:t>
            </w:r>
          </w:p>
        </w:tc>
        <w:tc>
          <w:tcPr>
            <w:tcW w:w="1456" w:type="dxa"/>
            <w:tcBorders>
              <w:top w:val="nil"/>
              <w:left w:val="nil"/>
              <w:bottom w:val="single" w:sz="4" w:space="0" w:color="D9D9D9"/>
              <w:right w:val="single" w:sz="4" w:space="0" w:color="D9D9D9"/>
            </w:tcBorders>
            <w:shd w:val="clear" w:color="auto" w:fill="auto"/>
            <w:noWrap/>
            <w:vAlign w:val="bottom"/>
          </w:tcPr>
          <w:p w14:paraId="1BBF6590" w14:textId="5B71F249" w:rsidR="00D41378" w:rsidRPr="00D41378" w:rsidRDefault="00D41378" w:rsidP="005B5233">
            <w:pPr>
              <w:spacing w:after="0" w:line="240" w:lineRule="auto"/>
              <w:jc w:val="center"/>
              <w:rPr>
                <w:rFonts w:ascii="Calibri" w:eastAsia="Times New Roman" w:hAnsi="Calibri" w:cs="Calibri"/>
                <w:b/>
                <w:bCs/>
                <w:color w:val="000000"/>
                <w:lang w:eastAsia="nl-NL"/>
              </w:rPr>
            </w:pPr>
          </w:p>
        </w:tc>
        <w:tc>
          <w:tcPr>
            <w:tcW w:w="1071" w:type="dxa"/>
            <w:tcBorders>
              <w:top w:val="nil"/>
              <w:left w:val="nil"/>
              <w:bottom w:val="single" w:sz="4" w:space="0" w:color="D9D9D9"/>
              <w:right w:val="single" w:sz="4" w:space="0" w:color="D9D9D9"/>
            </w:tcBorders>
            <w:shd w:val="clear" w:color="auto" w:fill="auto"/>
            <w:noWrap/>
            <w:vAlign w:val="bottom"/>
          </w:tcPr>
          <w:p w14:paraId="18A8162A" w14:textId="1EB56FA2"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11.224</w:t>
            </w:r>
          </w:p>
        </w:tc>
        <w:tc>
          <w:tcPr>
            <w:tcW w:w="1332" w:type="dxa"/>
            <w:tcBorders>
              <w:top w:val="nil"/>
              <w:left w:val="nil"/>
              <w:bottom w:val="single" w:sz="4" w:space="0" w:color="D9D9D9"/>
              <w:right w:val="single" w:sz="4" w:space="0" w:color="D9D9D9"/>
            </w:tcBorders>
            <w:shd w:val="clear" w:color="auto" w:fill="auto"/>
            <w:noWrap/>
            <w:vAlign w:val="bottom"/>
          </w:tcPr>
          <w:p w14:paraId="0366FC5D" w14:textId="349937B5" w:rsidR="00D41378" w:rsidRPr="00D41378" w:rsidRDefault="00D41378" w:rsidP="005B5233">
            <w:pPr>
              <w:spacing w:after="0" w:line="240" w:lineRule="auto"/>
              <w:jc w:val="center"/>
              <w:rPr>
                <w:rFonts w:ascii="Calibri" w:eastAsia="Times New Roman" w:hAnsi="Calibri" w:cs="Calibri"/>
                <w:b/>
                <w:bCs/>
                <w:color w:val="000000"/>
                <w:lang w:eastAsia="nl-NL"/>
              </w:rPr>
            </w:pPr>
          </w:p>
        </w:tc>
        <w:tc>
          <w:tcPr>
            <w:tcW w:w="962" w:type="dxa"/>
            <w:tcBorders>
              <w:top w:val="nil"/>
              <w:left w:val="nil"/>
              <w:bottom w:val="single" w:sz="4" w:space="0" w:color="D9D9D9"/>
              <w:right w:val="single" w:sz="4" w:space="0" w:color="D9D9D9"/>
            </w:tcBorders>
            <w:shd w:val="clear" w:color="auto" w:fill="auto"/>
            <w:noWrap/>
            <w:vAlign w:val="bottom"/>
          </w:tcPr>
          <w:p w14:paraId="20EC2A9E" w14:textId="31885AAA"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10.545</w:t>
            </w:r>
          </w:p>
        </w:tc>
      </w:tr>
    </w:tbl>
    <w:p w14:paraId="6B197A42" w14:textId="77777777" w:rsidR="00FA5566" w:rsidRDefault="00FA5566" w:rsidP="00A775B9">
      <w:pPr>
        <w:pStyle w:val="Titeltabellen"/>
      </w:pPr>
    </w:p>
    <w:p w14:paraId="4B741356" w14:textId="1E001CA5" w:rsidR="00FA5566" w:rsidRPr="0034331A" w:rsidRDefault="00FA5566" w:rsidP="00A775B9">
      <w:pPr>
        <w:pStyle w:val="Opsommingsteken1"/>
        <w:numPr>
          <w:ilvl w:val="0"/>
          <w:numId w:val="0"/>
        </w:numPr>
        <w:rPr>
          <w:i/>
          <w:iCs/>
        </w:rPr>
      </w:pPr>
      <w:r w:rsidRPr="0034331A">
        <w:rPr>
          <w:i/>
          <w:iCs/>
        </w:rPr>
        <w:t xml:space="preserve">Tabel </w:t>
      </w:r>
      <w:r w:rsidR="00782CDD">
        <w:rPr>
          <w:i/>
          <w:iCs/>
        </w:rPr>
        <w:t>1</w:t>
      </w:r>
      <w:r w:rsidRPr="0034331A">
        <w:rPr>
          <w:i/>
          <w:iCs/>
        </w:rPr>
        <w:t>.2: Overzicht raming ontwikkeling werkgelegenheid Basisscenario ‘Fossiel’</w:t>
      </w:r>
    </w:p>
    <w:tbl>
      <w:tblPr>
        <w:tblW w:w="7439" w:type="dxa"/>
        <w:tblCellMar>
          <w:left w:w="70" w:type="dxa"/>
          <w:right w:w="70" w:type="dxa"/>
        </w:tblCellMar>
        <w:tblLook w:val="04A0" w:firstRow="1" w:lastRow="0" w:firstColumn="1" w:lastColumn="0" w:noHBand="0" w:noVBand="1"/>
      </w:tblPr>
      <w:tblGrid>
        <w:gridCol w:w="1757"/>
        <w:gridCol w:w="861"/>
        <w:gridCol w:w="1456"/>
        <w:gridCol w:w="1071"/>
        <w:gridCol w:w="1332"/>
        <w:gridCol w:w="962"/>
      </w:tblGrid>
      <w:tr w:rsidR="00DE42B7" w:rsidRPr="009D7D7E" w14:paraId="64C1FC87" w14:textId="77777777" w:rsidTr="005B5233">
        <w:trPr>
          <w:trHeight w:val="653"/>
        </w:trPr>
        <w:tc>
          <w:tcPr>
            <w:tcW w:w="1757"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A8A6977" w14:textId="77777777" w:rsidR="00DE42B7" w:rsidRPr="009D7D7E" w:rsidRDefault="00DE42B7" w:rsidP="00EE1417">
            <w:pPr>
              <w:spacing w:after="0" w:line="240" w:lineRule="auto"/>
              <w:rPr>
                <w:rFonts w:ascii="Calibri" w:eastAsia="Times New Roman" w:hAnsi="Calibri" w:cs="Calibri"/>
                <w:b/>
                <w:bCs/>
                <w:color w:val="000000"/>
                <w:lang w:eastAsia="nl-NL"/>
              </w:rPr>
            </w:pPr>
          </w:p>
        </w:tc>
        <w:tc>
          <w:tcPr>
            <w:tcW w:w="861" w:type="dxa"/>
            <w:tcBorders>
              <w:top w:val="single" w:sz="4" w:space="0" w:color="D9D9D9"/>
              <w:left w:val="nil"/>
              <w:bottom w:val="single" w:sz="4" w:space="0" w:color="D9D9D9"/>
              <w:right w:val="single" w:sz="4" w:space="0" w:color="D9D9D9"/>
            </w:tcBorders>
            <w:shd w:val="clear" w:color="000000" w:fill="FFFFFF"/>
            <w:noWrap/>
            <w:vAlign w:val="bottom"/>
            <w:hideMark/>
          </w:tcPr>
          <w:p w14:paraId="1AFCBF51" w14:textId="77777777" w:rsidR="00DE42B7" w:rsidRPr="009D7D7E" w:rsidRDefault="00DE42B7"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w:t>
            </w:r>
            <w:r>
              <w:rPr>
                <w:rFonts w:ascii="Calibri" w:eastAsia="Times New Roman" w:hAnsi="Calibri" w:cs="Calibri"/>
                <w:b/>
                <w:bCs/>
                <w:color w:val="000000"/>
                <w:lang w:eastAsia="nl-NL"/>
              </w:rPr>
              <w:t>20</w:t>
            </w:r>
          </w:p>
        </w:tc>
        <w:tc>
          <w:tcPr>
            <w:tcW w:w="1456" w:type="dxa"/>
            <w:tcBorders>
              <w:top w:val="single" w:sz="4" w:space="0" w:color="D9D9D9"/>
              <w:left w:val="nil"/>
              <w:bottom w:val="single" w:sz="4" w:space="0" w:color="D9D9D9"/>
              <w:right w:val="single" w:sz="4" w:space="0" w:color="D9D9D9"/>
            </w:tcBorders>
            <w:shd w:val="clear" w:color="auto" w:fill="auto"/>
            <w:vAlign w:val="bottom"/>
            <w:hideMark/>
          </w:tcPr>
          <w:p w14:paraId="6D444C08" w14:textId="77777777" w:rsidR="00DE42B7" w:rsidRPr="009D7D7E" w:rsidRDefault="00DE42B7"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 xml:space="preserve">% jaarlijkse </w:t>
            </w:r>
            <w:r>
              <w:rPr>
                <w:rFonts w:ascii="Calibri" w:eastAsia="Times New Roman" w:hAnsi="Calibri" w:cs="Calibri"/>
                <w:b/>
                <w:bCs/>
                <w:color w:val="000000"/>
                <w:lang w:eastAsia="nl-NL"/>
              </w:rPr>
              <w:t>ontwikkeling</w:t>
            </w:r>
            <w:r w:rsidRPr="009D7D7E">
              <w:rPr>
                <w:rFonts w:ascii="Calibri" w:eastAsia="Times New Roman" w:hAnsi="Calibri" w:cs="Calibri"/>
                <w:b/>
                <w:bCs/>
                <w:color w:val="000000"/>
                <w:lang w:eastAsia="nl-NL"/>
              </w:rPr>
              <w:t xml:space="preserve">             20</w:t>
            </w:r>
            <w:r>
              <w:rPr>
                <w:rFonts w:ascii="Calibri" w:eastAsia="Times New Roman" w:hAnsi="Calibri" w:cs="Calibri"/>
                <w:b/>
                <w:bCs/>
                <w:color w:val="000000"/>
                <w:lang w:eastAsia="nl-NL"/>
              </w:rPr>
              <w:t>20</w:t>
            </w:r>
            <w:r w:rsidRPr="009D7D7E">
              <w:rPr>
                <w:rFonts w:ascii="Calibri" w:eastAsia="Times New Roman" w:hAnsi="Calibri" w:cs="Calibri"/>
                <w:b/>
                <w:bCs/>
                <w:color w:val="000000"/>
                <w:lang w:eastAsia="nl-NL"/>
              </w:rPr>
              <w:t>-2030</w:t>
            </w:r>
          </w:p>
        </w:tc>
        <w:tc>
          <w:tcPr>
            <w:tcW w:w="1071" w:type="dxa"/>
            <w:tcBorders>
              <w:top w:val="single" w:sz="4" w:space="0" w:color="D9D9D9"/>
              <w:left w:val="nil"/>
              <w:bottom w:val="single" w:sz="4" w:space="0" w:color="D9D9D9"/>
              <w:right w:val="single" w:sz="4" w:space="0" w:color="D9D9D9"/>
            </w:tcBorders>
            <w:shd w:val="clear" w:color="auto" w:fill="auto"/>
            <w:noWrap/>
            <w:vAlign w:val="bottom"/>
            <w:hideMark/>
          </w:tcPr>
          <w:p w14:paraId="7025C54A" w14:textId="77777777" w:rsidR="00DE42B7" w:rsidRPr="009D7D7E" w:rsidRDefault="00DE42B7"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2030</w:t>
            </w:r>
          </w:p>
        </w:tc>
        <w:tc>
          <w:tcPr>
            <w:tcW w:w="1332" w:type="dxa"/>
            <w:tcBorders>
              <w:top w:val="single" w:sz="4" w:space="0" w:color="D9D9D9"/>
              <w:left w:val="nil"/>
              <w:bottom w:val="single" w:sz="4" w:space="0" w:color="D9D9D9"/>
              <w:right w:val="single" w:sz="4" w:space="0" w:color="D9D9D9"/>
            </w:tcBorders>
            <w:shd w:val="clear" w:color="auto" w:fill="auto"/>
            <w:vAlign w:val="bottom"/>
            <w:hideMark/>
          </w:tcPr>
          <w:p w14:paraId="740EA7C8" w14:textId="77777777" w:rsidR="00DE42B7" w:rsidRPr="009D7D7E" w:rsidRDefault="00DE42B7"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 xml:space="preserve">% jaarlijkse </w:t>
            </w:r>
            <w:r>
              <w:rPr>
                <w:rFonts w:ascii="Calibri" w:eastAsia="Times New Roman" w:hAnsi="Calibri" w:cs="Calibri"/>
                <w:b/>
                <w:bCs/>
                <w:color w:val="000000"/>
                <w:lang w:eastAsia="nl-NL"/>
              </w:rPr>
              <w:t>ontwikkeling</w:t>
            </w:r>
            <w:r w:rsidRPr="009D7D7E">
              <w:rPr>
                <w:rFonts w:ascii="Calibri" w:eastAsia="Times New Roman" w:hAnsi="Calibri" w:cs="Calibri"/>
                <w:b/>
                <w:bCs/>
                <w:color w:val="000000"/>
                <w:lang w:eastAsia="nl-NL"/>
              </w:rPr>
              <w:t xml:space="preserve">             2030-2050</w:t>
            </w:r>
          </w:p>
        </w:tc>
        <w:tc>
          <w:tcPr>
            <w:tcW w:w="962" w:type="dxa"/>
            <w:tcBorders>
              <w:top w:val="single" w:sz="4" w:space="0" w:color="D9D9D9"/>
              <w:left w:val="nil"/>
              <w:bottom w:val="single" w:sz="4" w:space="0" w:color="D9D9D9"/>
              <w:right w:val="single" w:sz="4" w:space="0" w:color="D9D9D9"/>
            </w:tcBorders>
            <w:shd w:val="clear" w:color="auto" w:fill="auto"/>
            <w:noWrap/>
            <w:vAlign w:val="bottom"/>
            <w:hideMark/>
          </w:tcPr>
          <w:p w14:paraId="7147A641" w14:textId="77777777" w:rsidR="00DE42B7" w:rsidRPr="009D7D7E" w:rsidRDefault="00DE42B7" w:rsidP="00D41378">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2050</w:t>
            </w:r>
          </w:p>
        </w:tc>
      </w:tr>
      <w:tr w:rsidR="00D41378" w:rsidRPr="009D7D7E" w14:paraId="0433876B" w14:textId="77777777" w:rsidTr="005B5233">
        <w:trPr>
          <w:trHeight w:val="171"/>
        </w:trPr>
        <w:tc>
          <w:tcPr>
            <w:tcW w:w="1757" w:type="dxa"/>
            <w:tcBorders>
              <w:top w:val="nil"/>
              <w:left w:val="single" w:sz="4" w:space="0" w:color="D9D9D9"/>
              <w:bottom w:val="single" w:sz="4" w:space="0" w:color="D9D9D9"/>
              <w:right w:val="single" w:sz="4" w:space="0" w:color="D9D9D9"/>
            </w:tcBorders>
            <w:shd w:val="clear" w:color="auto" w:fill="auto"/>
            <w:noWrap/>
            <w:vAlign w:val="bottom"/>
            <w:hideMark/>
          </w:tcPr>
          <w:p w14:paraId="0101BD0F" w14:textId="77777777" w:rsidR="00D41378" w:rsidRPr="009D7D7E" w:rsidRDefault="00D41378" w:rsidP="00D41378">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Staalindustrie</w:t>
            </w:r>
          </w:p>
        </w:tc>
        <w:tc>
          <w:tcPr>
            <w:tcW w:w="861" w:type="dxa"/>
            <w:tcBorders>
              <w:top w:val="nil"/>
              <w:left w:val="nil"/>
              <w:bottom w:val="single" w:sz="4" w:space="0" w:color="D9D9D9"/>
              <w:right w:val="single" w:sz="4" w:space="0" w:color="D9D9D9"/>
            </w:tcBorders>
            <w:shd w:val="clear" w:color="auto" w:fill="auto"/>
            <w:noWrap/>
            <w:vAlign w:val="bottom"/>
          </w:tcPr>
          <w:p w14:paraId="3ABE9F26" w14:textId="22B66E63" w:rsidR="00D41378" w:rsidRPr="009D7D7E" w:rsidRDefault="00D41378" w:rsidP="005B5233">
            <w:pPr>
              <w:spacing w:after="0" w:line="240" w:lineRule="auto"/>
              <w:jc w:val="center"/>
              <w:rPr>
                <w:rFonts w:ascii="Calibri" w:eastAsia="Times New Roman" w:hAnsi="Calibri" w:cs="Calibri"/>
                <w:color w:val="000000"/>
                <w:lang w:eastAsia="nl-NL"/>
              </w:rPr>
            </w:pPr>
            <w:r w:rsidRPr="002E0383">
              <w:t>9.744</w:t>
            </w:r>
          </w:p>
        </w:tc>
        <w:tc>
          <w:tcPr>
            <w:tcW w:w="1456" w:type="dxa"/>
            <w:tcBorders>
              <w:top w:val="nil"/>
              <w:left w:val="nil"/>
              <w:bottom w:val="single" w:sz="4" w:space="0" w:color="D9D9D9"/>
              <w:right w:val="single" w:sz="4" w:space="0" w:color="D9D9D9"/>
            </w:tcBorders>
            <w:shd w:val="clear" w:color="auto" w:fill="auto"/>
            <w:noWrap/>
            <w:vAlign w:val="bottom"/>
          </w:tcPr>
          <w:p w14:paraId="3DEC3F36" w14:textId="4BB58762" w:rsidR="00D41378" w:rsidRPr="009D7D7E" w:rsidRDefault="00D41378" w:rsidP="005B5233">
            <w:pPr>
              <w:spacing w:after="0" w:line="240" w:lineRule="auto"/>
              <w:jc w:val="center"/>
              <w:rPr>
                <w:rFonts w:ascii="Calibri" w:eastAsia="Times New Roman" w:hAnsi="Calibri" w:cs="Calibri"/>
                <w:color w:val="000000"/>
                <w:lang w:eastAsia="nl-NL"/>
              </w:rPr>
            </w:pPr>
            <w:r w:rsidRPr="002E0383">
              <w:t>-2,0%</w:t>
            </w:r>
          </w:p>
        </w:tc>
        <w:tc>
          <w:tcPr>
            <w:tcW w:w="1071" w:type="dxa"/>
            <w:tcBorders>
              <w:top w:val="nil"/>
              <w:left w:val="nil"/>
              <w:bottom w:val="single" w:sz="4" w:space="0" w:color="D9D9D9"/>
              <w:right w:val="single" w:sz="4" w:space="0" w:color="D9D9D9"/>
            </w:tcBorders>
            <w:shd w:val="clear" w:color="auto" w:fill="auto"/>
            <w:noWrap/>
            <w:vAlign w:val="bottom"/>
          </w:tcPr>
          <w:p w14:paraId="2B41C7B8" w14:textId="0E179604" w:rsidR="00D41378" w:rsidRPr="009D7D7E" w:rsidRDefault="00D41378" w:rsidP="005B5233">
            <w:pPr>
              <w:spacing w:after="0" w:line="240" w:lineRule="auto"/>
              <w:jc w:val="center"/>
              <w:rPr>
                <w:rFonts w:ascii="Calibri" w:eastAsia="Times New Roman" w:hAnsi="Calibri" w:cs="Calibri"/>
                <w:color w:val="000000"/>
                <w:lang w:eastAsia="nl-NL"/>
              </w:rPr>
            </w:pPr>
            <w:r w:rsidRPr="002E0383">
              <w:t>7.802</w:t>
            </w:r>
          </w:p>
        </w:tc>
        <w:tc>
          <w:tcPr>
            <w:tcW w:w="1332" w:type="dxa"/>
            <w:tcBorders>
              <w:top w:val="nil"/>
              <w:left w:val="nil"/>
              <w:bottom w:val="single" w:sz="4" w:space="0" w:color="D9D9D9"/>
              <w:right w:val="single" w:sz="4" w:space="0" w:color="D9D9D9"/>
            </w:tcBorders>
            <w:shd w:val="clear" w:color="auto" w:fill="auto"/>
            <w:noWrap/>
            <w:vAlign w:val="bottom"/>
          </w:tcPr>
          <w:p w14:paraId="1597B42A" w14:textId="39E2E202" w:rsidR="00D41378" w:rsidRPr="009D7D7E" w:rsidRDefault="00D41378" w:rsidP="005B5233">
            <w:pPr>
              <w:spacing w:after="0" w:line="240" w:lineRule="auto"/>
              <w:jc w:val="center"/>
              <w:rPr>
                <w:rFonts w:ascii="Calibri" w:eastAsia="Times New Roman" w:hAnsi="Calibri" w:cs="Calibri"/>
                <w:color w:val="000000"/>
                <w:lang w:eastAsia="nl-NL"/>
              </w:rPr>
            </w:pPr>
            <w:r w:rsidRPr="002E0383">
              <w:t>-2,5%</w:t>
            </w:r>
          </w:p>
        </w:tc>
        <w:tc>
          <w:tcPr>
            <w:tcW w:w="962" w:type="dxa"/>
            <w:tcBorders>
              <w:top w:val="nil"/>
              <w:left w:val="nil"/>
              <w:bottom w:val="single" w:sz="4" w:space="0" w:color="D9D9D9"/>
              <w:right w:val="single" w:sz="4" w:space="0" w:color="D9D9D9"/>
            </w:tcBorders>
            <w:shd w:val="clear" w:color="auto" w:fill="auto"/>
            <w:noWrap/>
            <w:vAlign w:val="bottom"/>
          </w:tcPr>
          <w:p w14:paraId="77E76C52" w14:textId="5005364D" w:rsidR="00D41378" w:rsidRPr="009D7D7E" w:rsidRDefault="00D41378" w:rsidP="005B5233">
            <w:pPr>
              <w:spacing w:after="0" w:line="240" w:lineRule="auto"/>
              <w:jc w:val="center"/>
              <w:rPr>
                <w:rFonts w:ascii="Calibri" w:eastAsia="Times New Roman" w:hAnsi="Calibri" w:cs="Calibri"/>
                <w:color w:val="000000"/>
                <w:lang w:eastAsia="nl-NL"/>
              </w:rPr>
            </w:pPr>
            <w:r w:rsidRPr="002E0383">
              <w:t>4.702</w:t>
            </w:r>
          </w:p>
        </w:tc>
      </w:tr>
      <w:tr w:rsidR="00D41378" w:rsidRPr="009D7D7E" w14:paraId="4DD6E317" w14:textId="77777777" w:rsidTr="005B5233">
        <w:trPr>
          <w:trHeight w:val="171"/>
        </w:trPr>
        <w:tc>
          <w:tcPr>
            <w:tcW w:w="1757" w:type="dxa"/>
            <w:tcBorders>
              <w:top w:val="nil"/>
              <w:left w:val="single" w:sz="4" w:space="0" w:color="D9D9D9"/>
              <w:bottom w:val="single" w:sz="4" w:space="0" w:color="D9D9D9"/>
              <w:right w:val="single" w:sz="4" w:space="0" w:color="D9D9D9"/>
            </w:tcBorders>
            <w:shd w:val="clear" w:color="auto" w:fill="auto"/>
            <w:noWrap/>
            <w:vAlign w:val="bottom"/>
            <w:hideMark/>
          </w:tcPr>
          <w:p w14:paraId="47DED0A3" w14:textId="77777777" w:rsidR="00D41378" w:rsidRPr="009D7D7E" w:rsidRDefault="00D41378" w:rsidP="00D41378">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Overige industrie</w:t>
            </w:r>
          </w:p>
        </w:tc>
        <w:tc>
          <w:tcPr>
            <w:tcW w:w="861" w:type="dxa"/>
            <w:tcBorders>
              <w:top w:val="nil"/>
              <w:left w:val="nil"/>
              <w:bottom w:val="single" w:sz="4" w:space="0" w:color="D9D9D9"/>
              <w:right w:val="single" w:sz="4" w:space="0" w:color="D9D9D9"/>
            </w:tcBorders>
            <w:shd w:val="clear" w:color="auto" w:fill="auto"/>
            <w:noWrap/>
            <w:vAlign w:val="bottom"/>
          </w:tcPr>
          <w:p w14:paraId="49F6E2F8" w14:textId="39331C68" w:rsidR="00D41378" w:rsidRPr="009D7D7E" w:rsidRDefault="00D41378" w:rsidP="005B5233">
            <w:pPr>
              <w:spacing w:after="0" w:line="240" w:lineRule="auto"/>
              <w:jc w:val="center"/>
              <w:rPr>
                <w:rFonts w:ascii="Calibri" w:eastAsia="Times New Roman" w:hAnsi="Calibri" w:cs="Calibri"/>
                <w:color w:val="000000"/>
                <w:lang w:eastAsia="nl-NL"/>
              </w:rPr>
            </w:pPr>
            <w:r w:rsidRPr="003F3A97">
              <w:t>1.771</w:t>
            </w:r>
          </w:p>
        </w:tc>
        <w:tc>
          <w:tcPr>
            <w:tcW w:w="1456" w:type="dxa"/>
            <w:tcBorders>
              <w:top w:val="nil"/>
              <w:left w:val="nil"/>
              <w:bottom w:val="single" w:sz="4" w:space="0" w:color="D9D9D9"/>
              <w:right w:val="single" w:sz="4" w:space="0" w:color="D9D9D9"/>
            </w:tcBorders>
            <w:shd w:val="clear" w:color="auto" w:fill="auto"/>
            <w:noWrap/>
            <w:vAlign w:val="bottom"/>
          </w:tcPr>
          <w:p w14:paraId="1F6E1133" w14:textId="78D58F2E" w:rsidR="00D41378" w:rsidRPr="009D7D7E" w:rsidRDefault="00D41378" w:rsidP="005B5233">
            <w:pPr>
              <w:spacing w:after="0" w:line="240" w:lineRule="auto"/>
              <w:jc w:val="center"/>
              <w:rPr>
                <w:rFonts w:ascii="Calibri" w:eastAsia="Times New Roman" w:hAnsi="Calibri" w:cs="Calibri"/>
                <w:color w:val="000000"/>
                <w:lang w:eastAsia="nl-NL"/>
              </w:rPr>
            </w:pPr>
            <w:r w:rsidRPr="003F3A97">
              <w:t>-1,0%</w:t>
            </w:r>
          </w:p>
        </w:tc>
        <w:tc>
          <w:tcPr>
            <w:tcW w:w="1071" w:type="dxa"/>
            <w:tcBorders>
              <w:top w:val="nil"/>
              <w:left w:val="nil"/>
              <w:bottom w:val="single" w:sz="4" w:space="0" w:color="D9D9D9"/>
              <w:right w:val="single" w:sz="4" w:space="0" w:color="D9D9D9"/>
            </w:tcBorders>
            <w:shd w:val="clear" w:color="auto" w:fill="auto"/>
            <w:noWrap/>
            <w:vAlign w:val="bottom"/>
          </w:tcPr>
          <w:p w14:paraId="5C96817B" w14:textId="33E2C9E7" w:rsidR="00D41378" w:rsidRPr="009D7D7E" w:rsidRDefault="00D41378" w:rsidP="005B5233">
            <w:pPr>
              <w:spacing w:after="0" w:line="240" w:lineRule="auto"/>
              <w:jc w:val="center"/>
              <w:rPr>
                <w:rFonts w:ascii="Calibri" w:eastAsia="Times New Roman" w:hAnsi="Calibri" w:cs="Calibri"/>
                <w:color w:val="000000"/>
                <w:lang w:eastAsia="nl-NL"/>
              </w:rPr>
            </w:pPr>
            <w:r w:rsidRPr="003F3A97">
              <w:t>1.602</w:t>
            </w:r>
          </w:p>
        </w:tc>
        <w:tc>
          <w:tcPr>
            <w:tcW w:w="1332" w:type="dxa"/>
            <w:tcBorders>
              <w:top w:val="nil"/>
              <w:left w:val="nil"/>
              <w:bottom w:val="single" w:sz="4" w:space="0" w:color="D9D9D9"/>
              <w:right w:val="single" w:sz="4" w:space="0" w:color="D9D9D9"/>
            </w:tcBorders>
            <w:shd w:val="clear" w:color="auto" w:fill="auto"/>
            <w:noWrap/>
            <w:vAlign w:val="bottom"/>
          </w:tcPr>
          <w:p w14:paraId="14F22F1E" w14:textId="1E6875DE" w:rsidR="00D41378" w:rsidRPr="009D7D7E" w:rsidRDefault="00D41378" w:rsidP="005B5233">
            <w:pPr>
              <w:spacing w:after="0" w:line="240" w:lineRule="auto"/>
              <w:jc w:val="center"/>
              <w:rPr>
                <w:rFonts w:ascii="Calibri" w:eastAsia="Times New Roman" w:hAnsi="Calibri" w:cs="Calibri"/>
                <w:color w:val="000000"/>
                <w:lang w:eastAsia="nl-NL"/>
              </w:rPr>
            </w:pPr>
            <w:r w:rsidRPr="003F3A97">
              <w:t>-1,5%</w:t>
            </w:r>
          </w:p>
        </w:tc>
        <w:tc>
          <w:tcPr>
            <w:tcW w:w="962" w:type="dxa"/>
            <w:tcBorders>
              <w:top w:val="nil"/>
              <w:left w:val="nil"/>
              <w:bottom w:val="single" w:sz="4" w:space="0" w:color="D9D9D9"/>
              <w:right w:val="single" w:sz="4" w:space="0" w:color="D9D9D9"/>
            </w:tcBorders>
            <w:shd w:val="clear" w:color="auto" w:fill="auto"/>
            <w:noWrap/>
            <w:vAlign w:val="bottom"/>
          </w:tcPr>
          <w:p w14:paraId="2A0646CD" w14:textId="287E7C0C" w:rsidR="00D41378" w:rsidRPr="009D7D7E" w:rsidRDefault="00D41378" w:rsidP="005B5233">
            <w:pPr>
              <w:spacing w:after="0" w:line="240" w:lineRule="auto"/>
              <w:jc w:val="center"/>
              <w:rPr>
                <w:rFonts w:ascii="Calibri" w:eastAsia="Times New Roman" w:hAnsi="Calibri" w:cs="Calibri"/>
                <w:color w:val="000000"/>
                <w:lang w:eastAsia="nl-NL"/>
              </w:rPr>
            </w:pPr>
            <w:r w:rsidRPr="003F3A97">
              <w:t>1.184</w:t>
            </w:r>
          </w:p>
        </w:tc>
      </w:tr>
      <w:tr w:rsidR="00D41378" w:rsidRPr="009D7D7E" w14:paraId="3A63145D" w14:textId="77777777" w:rsidTr="005B5233">
        <w:trPr>
          <w:trHeight w:val="171"/>
        </w:trPr>
        <w:tc>
          <w:tcPr>
            <w:tcW w:w="1757" w:type="dxa"/>
            <w:tcBorders>
              <w:top w:val="nil"/>
              <w:left w:val="single" w:sz="4" w:space="0" w:color="D9D9D9"/>
              <w:bottom w:val="single" w:sz="4" w:space="0" w:color="D9D9D9"/>
              <w:right w:val="single" w:sz="4" w:space="0" w:color="D9D9D9"/>
            </w:tcBorders>
            <w:shd w:val="clear" w:color="auto" w:fill="auto"/>
            <w:noWrap/>
            <w:vAlign w:val="bottom"/>
            <w:hideMark/>
          </w:tcPr>
          <w:p w14:paraId="47D2C12C" w14:textId="77777777" w:rsidR="00D41378" w:rsidRPr="009D7D7E" w:rsidRDefault="00D41378" w:rsidP="00D41378">
            <w:pPr>
              <w:spacing w:after="0" w:line="240" w:lineRule="auto"/>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Totaal</w:t>
            </w:r>
          </w:p>
        </w:tc>
        <w:tc>
          <w:tcPr>
            <w:tcW w:w="861" w:type="dxa"/>
            <w:tcBorders>
              <w:top w:val="nil"/>
              <w:left w:val="nil"/>
              <w:bottom w:val="single" w:sz="4" w:space="0" w:color="D9D9D9"/>
              <w:right w:val="single" w:sz="4" w:space="0" w:color="D9D9D9"/>
            </w:tcBorders>
            <w:shd w:val="clear" w:color="auto" w:fill="auto"/>
            <w:noWrap/>
            <w:vAlign w:val="bottom"/>
          </w:tcPr>
          <w:p w14:paraId="7B498A53" w14:textId="3882F15E"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11.515</w:t>
            </w:r>
          </w:p>
        </w:tc>
        <w:tc>
          <w:tcPr>
            <w:tcW w:w="1456" w:type="dxa"/>
            <w:tcBorders>
              <w:top w:val="nil"/>
              <w:left w:val="nil"/>
              <w:bottom w:val="single" w:sz="4" w:space="0" w:color="D9D9D9"/>
              <w:right w:val="single" w:sz="4" w:space="0" w:color="D9D9D9"/>
            </w:tcBorders>
            <w:shd w:val="clear" w:color="auto" w:fill="auto"/>
            <w:noWrap/>
            <w:vAlign w:val="bottom"/>
          </w:tcPr>
          <w:p w14:paraId="4F4C8E15" w14:textId="77777777" w:rsidR="00D41378" w:rsidRPr="00D41378" w:rsidRDefault="00D41378" w:rsidP="005B5233">
            <w:pPr>
              <w:spacing w:after="0" w:line="240" w:lineRule="auto"/>
              <w:jc w:val="center"/>
              <w:rPr>
                <w:rFonts w:ascii="Calibri" w:eastAsia="Times New Roman" w:hAnsi="Calibri" w:cs="Calibri"/>
                <w:b/>
                <w:bCs/>
                <w:color w:val="000000"/>
                <w:lang w:eastAsia="nl-NL"/>
              </w:rPr>
            </w:pPr>
          </w:p>
        </w:tc>
        <w:tc>
          <w:tcPr>
            <w:tcW w:w="1071" w:type="dxa"/>
            <w:tcBorders>
              <w:top w:val="nil"/>
              <w:left w:val="nil"/>
              <w:bottom w:val="single" w:sz="4" w:space="0" w:color="D9D9D9"/>
              <w:right w:val="single" w:sz="4" w:space="0" w:color="D9D9D9"/>
            </w:tcBorders>
            <w:shd w:val="clear" w:color="auto" w:fill="auto"/>
            <w:noWrap/>
            <w:vAlign w:val="bottom"/>
          </w:tcPr>
          <w:p w14:paraId="46F3A640" w14:textId="1272842F"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9.404</w:t>
            </w:r>
          </w:p>
        </w:tc>
        <w:tc>
          <w:tcPr>
            <w:tcW w:w="1332" w:type="dxa"/>
            <w:tcBorders>
              <w:top w:val="nil"/>
              <w:left w:val="nil"/>
              <w:bottom w:val="single" w:sz="4" w:space="0" w:color="D9D9D9"/>
              <w:right w:val="single" w:sz="4" w:space="0" w:color="D9D9D9"/>
            </w:tcBorders>
            <w:shd w:val="clear" w:color="auto" w:fill="auto"/>
            <w:noWrap/>
            <w:vAlign w:val="bottom"/>
          </w:tcPr>
          <w:p w14:paraId="0C3DD14D" w14:textId="77777777" w:rsidR="00D41378" w:rsidRPr="00D41378" w:rsidRDefault="00D41378" w:rsidP="005B5233">
            <w:pPr>
              <w:spacing w:after="0" w:line="240" w:lineRule="auto"/>
              <w:jc w:val="center"/>
              <w:rPr>
                <w:rFonts w:ascii="Calibri" w:eastAsia="Times New Roman" w:hAnsi="Calibri" w:cs="Calibri"/>
                <w:b/>
                <w:bCs/>
                <w:color w:val="000000"/>
                <w:lang w:eastAsia="nl-NL"/>
              </w:rPr>
            </w:pPr>
          </w:p>
        </w:tc>
        <w:tc>
          <w:tcPr>
            <w:tcW w:w="962" w:type="dxa"/>
            <w:tcBorders>
              <w:top w:val="nil"/>
              <w:left w:val="nil"/>
              <w:bottom w:val="single" w:sz="4" w:space="0" w:color="D9D9D9"/>
              <w:right w:val="single" w:sz="4" w:space="0" w:color="D9D9D9"/>
            </w:tcBorders>
            <w:shd w:val="clear" w:color="auto" w:fill="auto"/>
            <w:noWrap/>
            <w:vAlign w:val="bottom"/>
          </w:tcPr>
          <w:p w14:paraId="3A93279A" w14:textId="4E45BB2B"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5.886</w:t>
            </w:r>
          </w:p>
        </w:tc>
      </w:tr>
    </w:tbl>
    <w:p w14:paraId="5FA1B232" w14:textId="77777777" w:rsidR="00FA5566" w:rsidRDefault="00FA5566" w:rsidP="00A775B9">
      <w:pPr>
        <w:pStyle w:val="Titeltabellen"/>
      </w:pPr>
    </w:p>
    <w:p w14:paraId="593E0B71" w14:textId="107F6330" w:rsidR="00FA5566" w:rsidRPr="0034331A" w:rsidRDefault="00FA5566" w:rsidP="00A775B9">
      <w:pPr>
        <w:pStyle w:val="Opsommingsteken1"/>
        <w:numPr>
          <w:ilvl w:val="0"/>
          <w:numId w:val="0"/>
        </w:numPr>
        <w:rPr>
          <w:i/>
          <w:iCs/>
        </w:rPr>
      </w:pPr>
      <w:r w:rsidRPr="0034331A">
        <w:rPr>
          <w:i/>
          <w:iCs/>
        </w:rPr>
        <w:t xml:space="preserve">Tabel </w:t>
      </w:r>
      <w:r w:rsidR="00782CDD">
        <w:rPr>
          <w:i/>
          <w:iCs/>
        </w:rPr>
        <w:t>1</w:t>
      </w:r>
      <w:r w:rsidRPr="0034331A">
        <w:rPr>
          <w:i/>
          <w:iCs/>
        </w:rPr>
        <w:t xml:space="preserve">.3: verschil werkgelegenheid tussen scenario’s </w:t>
      </w:r>
    </w:p>
    <w:tbl>
      <w:tblPr>
        <w:tblW w:w="4874" w:type="dxa"/>
        <w:tblCellMar>
          <w:left w:w="70" w:type="dxa"/>
          <w:right w:w="70" w:type="dxa"/>
        </w:tblCellMar>
        <w:tblLook w:val="04A0" w:firstRow="1" w:lastRow="0" w:firstColumn="1" w:lastColumn="0" w:noHBand="0" w:noVBand="1"/>
      </w:tblPr>
      <w:tblGrid>
        <w:gridCol w:w="2045"/>
        <w:gridCol w:w="869"/>
        <w:gridCol w:w="980"/>
        <w:gridCol w:w="980"/>
      </w:tblGrid>
      <w:tr w:rsidR="00DE42B7" w:rsidRPr="009D7D7E" w14:paraId="3C0EA851" w14:textId="77777777" w:rsidTr="005B5233">
        <w:trPr>
          <w:trHeight w:val="77"/>
        </w:trPr>
        <w:tc>
          <w:tcPr>
            <w:tcW w:w="2045"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3C49E1BE" w14:textId="77777777" w:rsidR="00DE42B7" w:rsidRPr="009D7D7E" w:rsidRDefault="00DE42B7" w:rsidP="00A775B9">
            <w:pPr>
              <w:spacing w:after="0" w:line="240" w:lineRule="auto"/>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 </w:t>
            </w:r>
          </w:p>
        </w:tc>
        <w:tc>
          <w:tcPr>
            <w:tcW w:w="869" w:type="dxa"/>
            <w:tcBorders>
              <w:top w:val="single" w:sz="4" w:space="0" w:color="D9D9D9"/>
              <w:left w:val="nil"/>
              <w:bottom w:val="single" w:sz="4" w:space="0" w:color="D9D9D9"/>
              <w:right w:val="single" w:sz="4" w:space="0" w:color="D9D9D9"/>
            </w:tcBorders>
            <w:shd w:val="clear" w:color="000000" w:fill="FFFFFF"/>
            <w:noWrap/>
            <w:vAlign w:val="bottom"/>
            <w:hideMark/>
          </w:tcPr>
          <w:p w14:paraId="5856872B" w14:textId="7E134C82" w:rsidR="00DE42B7" w:rsidRPr="009D7D7E" w:rsidRDefault="00DE42B7" w:rsidP="005B5233">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w:t>
            </w:r>
            <w:r>
              <w:rPr>
                <w:rFonts w:ascii="Calibri" w:eastAsia="Times New Roman" w:hAnsi="Calibri" w:cs="Calibri"/>
                <w:b/>
                <w:bCs/>
                <w:color w:val="000000"/>
                <w:lang w:eastAsia="nl-NL"/>
              </w:rPr>
              <w:t>20</w:t>
            </w:r>
          </w:p>
        </w:tc>
        <w:tc>
          <w:tcPr>
            <w:tcW w:w="980" w:type="dxa"/>
            <w:tcBorders>
              <w:top w:val="single" w:sz="4" w:space="0" w:color="D9D9D9"/>
              <w:left w:val="nil"/>
              <w:bottom w:val="single" w:sz="4" w:space="0" w:color="D9D9D9"/>
              <w:right w:val="single" w:sz="4" w:space="0" w:color="D9D9D9"/>
            </w:tcBorders>
            <w:shd w:val="clear" w:color="auto" w:fill="auto"/>
            <w:noWrap/>
            <w:vAlign w:val="bottom"/>
            <w:hideMark/>
          </w:tcPr>
          <w:p w14:paraId="454539E2" w14:textId="77777777" w:rsidR="00DE42B7" w:rsidRPr="009D7D7E" w:rsidRDefault="00DE42B7" w:rsidP="005B5233">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2030</w:t>
            </w:r>
          </w:p>
        </w:tc>
        <w:tc>
          <w:tcPr>
            <w:tcW w:w="980" w:type="dxa"/>
            <w:tcBorders>
              <w:top w:val="single" w:sz="4" w:space="0" w:color="D9D9D9"/>
              <w:left w:val="nil"/>
              <w:bottom w:val="single" w:sz="4" w:space="0" w:color="D9D9D9"/>
              <w:right w:val="single" w:sz="4" w:space="0" w:color="D9D9D9"/>
            </w:tcBorders>
            <w:shd w:val="clear" w:color="auto" w:fill="auto"/>
            <w:noWrap/>
            <w:vAlign w:val="bottom"/>
            <w:hideMark/>
          </w:tcPr>
          <w:p w14:paraId="70746334" w14:textId="77777777" w:rsidR="00DE42B7" w:rsidRPr="009D7D7E" w:rsidRDefault="00DE42B7" w:rsidP="005B5233">
            <w:pPr>
              <w:spacing w:after="0" w:line="240" w:lineRule="auto"/>
              <w:jc w:val="center"/>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2050</w:t>
            </w:r>
          </w:p>
        </w:tc>
      </w:tr>
      <w:tr w:rsidR="00D41378" w:rsidRPr="009D7D7E" w14:paraId="1E4ACF5C" w14:textId="77777777" w:rsidTr="005B5233">
        <w:trPr>
          <w:trHeight w:val="77"/>
        </w:trPr>
        <w:tc>
          <w:tcPr>
            <w:tcW w:w="2045" w:type="dxa"/>
            <w:tcBorders>
              <w:top w:val="nil"/>
              <w:left w:val="single" w:sz="4" w:space="0" w:color="D9D9D9"/>
              <w:bottom w:val="single" w:sz="4" w:space="0" w:color="D9D9D9"/>
              <w:right w:val="single" w:sz="4" w:space="0" w:color="D9D9D9"/>
            </w:tcBorders>
            <w:shd w:val="clear" w:color="auto" w:fill="auto"/>
            <w:noWrap/>
            <w:vAlign w:val="bottom"/>
            <w:hideMark/>
          </w:tcPr>
          <w:p w14:paraId="195C10F5" w14:textId="77777777" w:rsidR="00D41378" w:rsidRPr="009D7D7E" w:rsidRDefault="00D41378" w:rsidP="00D41378">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Staalindustrie</w:t>
            </w:r>
          </w:p>
        </w:tc>
        <w:tc>
          <w:tcPr>
            <w:tcW w:w="869" w:type="dxa"/>
            <w:tcBorders>
              <w:top w:val="nil"/>
              <w:left w:val="nil"/>
              <w:bottom w:val="single" w:sz="4" w:space="0" w:color="D9D9D9"/>
              <w:right w:val="single" w:sz="4" w:space="0" w:color="D9D9D9"/>
            </w:tcBorders>
            <w:shd w:val="clear" w:color="auto" w:fill="auto"/>
            <w:noWrap/>
            <w:vAlign w:val="bottom"/>
          </w:tcPr>
          <w:p w14:paraId="239C6A36" w14:textId="5E50D035" w:rsidR="00D41378" w:rsidRPr="009D7D7E" w:rsidRDefault="00D41378" w:rsidP="005B5233">
            <w:pPr>
              <w:spacing w:after="0" w:line="240" w:lineRule="auto"/>
              <w:jc w:val="center"/>
              <w:rPr>
                <w:rFonts w:ascii="Calibri" w:eastAsia="Times New Roman" w:hAnsi="Calibri" w:cs="Calibri"/>
                <w:color w:val="000000"/>
                <w:lang w:eastAsia="nl-NL"/>
              </w:rPr>
            </w:pPr>
            <w:r w:rsidRPr="00AD0085">
              <w:t>0</w:t>
            </w:r>
          </w:p>
        </w:tc>
        <w:tc>
          <w:tcPr>
            <w:tcW w:w="980" w:type="dxa"/>
            <w:tcBorders>
              <w:top w:val="nil"/>
              <w:left w:val="nil"/>
              <w:bottom w:val="single" w:sz="4" w:space="0" w:color="D9D9D9"/>
              <w:right w:val="single" w:sz="4" w:space="0" w:color="D9D9D9"/>
            </w:tcBorders>
            <w:shd w:val="clear" w:color="auto" w:fill="auto"/>
            <w:noWrap/>
            <w:vAlign w:val="bottom"/>
          </w:tcPr>
          <w:p w14:paraId="0F1914A7" w14:textId="0B565E7D" w:rsidR="00D41378" w:rsidRPr="009D7D7E" w:rsidRDefault="00D41378" w:rsidP="005B5233">
            <w:pPr>
              <w:spacing w:after="0" w:line="240" w:lineRule="auto"/>
              <w:jc w:val="center"/>
              <w:rPr>
                <w:rFonts w:ascii="Calibri" w:eastAsia="Times New Roman" w:hAnsi="Calibri" w:cs="Calibri"/>
                <w:color w:val="000000"/>
                <w:lang w:eastAsia="nl-NL"/>
              </w:rPr>
            </w:pPr>
            <w:r w:rsidRPr="00EC3D1E">
              <w:t>1.465</w:t>
            </w:r>
          </w:p>
        </w:tc>
        <w:tc>
          <w:tcPr>
            <w:tcW w:w="980" w:type="dxa"/>
            <w:tcBorders>
              <w:top w:val="nil"/>
              <w:left w:val="nil"/>
              <w:bottom w:val="single" w:sz="4" w:space="0" w:color="D9D9D9"/>
              <w:right w:val="single" w:sz="4" w:space="0" w:color="D9D9D9"/>
            </w:tcBorders>
            <w:shd w:val="clear" w:color="auto" w:fill="auto"/>
            <w:noWrap/>
            <w:vAlign w:val="bottom"/>
          </w:tcPr>
          <w:p w14:paraId="5A5C342F" w14:textId="166DDBFD" w:rsidR="00D41378" w:rsidRPr="009D7D7E" w:rsidRDefault="00D41378" w:rsidP="005B5233">
            <w:pPr>
              <w:spacing w:after="0" w:line="240" w:lineRule="auto"/>
              <w:jc w:val="center"/>
              <w:rPr>
                <w:rFonts w:ascii="Calibri" w:eastAsia="Times New Roman" w:hAnsi="Calibri" w:cs="Calibri"/>
                <w:color w:val="000000"/>
                <w:lang w:eastAsia="nl-NL"/>
              </w:rPr>
            </w:pPr>
            <w:r w:rsidRPr="00882A4E">
              <w:t>3.681</w:t>
            </w:r>
          </w:p>
        </w:tc>
      </w:tr>
      <w:tr w:rsidR="00D41378" w:rsidRPr="009D7D7E" w14:paraId="7327C233" w14:textId="77777777" w:rsidTr="005B5233">
        <w:trPr>
          <w:trHeight w:val="77"/>
        </w:trPr>
        <w:tc>
          <w:tcPr>
            <w:tcW w:w="2045" w:type="dxa"/>
            <w:tcBorders>
              <w:top w:val="nil"/>
              <w:left w:val="single" w:sz="4" w:space="0" w:color="D9D9D9"/>
              <w:bottom w:val="single" w:sz="4" w:space="0" w:color="D9D9D9"/>
              <w:right w:val="single" w:sz="4" w:space="0" w:color="D9D9D9"/>
            </w:tcBorders>
            <w:shd w:val="clear" w:color="auto" w:fill="auto"/>
            <w:noWrap/>
            <w:vAlign w:val="bottom"/>
            <w:hideMark/>
          </w:tcPr>
          <w:p w14:paraId="3701BF8F" w14:textId="77777777" w:rsidR="00D41378" w:rsidRPr="009D7D7E" w:rsidRDefault="00D41378" w:rsidP="00D41378">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Overige industrie</w:t>
            </w:r>
          </w:p>
        </w:tc>
        <w:tc>
          <w:tcPr>
            <w:tcW w:w="869" w:type="dxa"/>
            <w:tcBorders>
              <w:top w:val="nil"/>
              <w:left w:val="nil"/>
              <w:bottom w:val="single" w:sz="4" w:space="0" w:color="D9D9D9"/>
              <w:right w:val="single" w:sz="4" w:space="0" w:color="D9D9D9"/>
            </w:tcBorders>
            <w:shd w:val="clear" w:color="auto" w:fill="auto"/>
            <w:noWrap/>
            <w:vAlign w:val="bottom"/>
          </w:tcPr>
          <w:p w14:paraId="071AE99D" w14:textId="5D505EB0" w:rsidR="00D41378" w:rsidRPr="009D7D7E" w:rsidRDefault="00D41378" w:rsidP="005B5233">
            <w:pPr>
              <w:spacing w:after="0" w:line="240" w:lineRule="auto"/>
              <w:jc w:val="center"/>
              <w:rPr>
                <w:rFonts w:ascii="Calibri" w:eastAsia="Times New Roman" w:hAnsi="Calibri" w:cs="Calibri"/>
                <w:color w:val="000000"/>
                <w:lang w:eastAsia="nl-NL"/>
              </w:rPr>
            </w:pPr>
            <w:r w:rsidRPr="00AD0085">
              <w:t>0</w:t>
            </w:r>
          </w:p>
        </w:tc>
        <w:tc>
          <w:tcPr>
            <w:tcW w:w="980" w:type="dxa"/>
            <w:tcBorders>
              <w:top w:val="nil"/>
              <w:left w:val="nil"/>
              <w:bottom w:val="single" w:sz="4" w:space="0" w:color="D9D9D9"/>
              <w:right w:val="single" w:sz="4" w:space="0" w:color="D9D9D9"/>
            </w:tcBorders>
            <w:shd w:val="clear" w:color="auto" w:fill="auto"/>
            <w:noWrap/>
            <w:vAlign w:val="bottom"/>
          </w:tcPr>
          <w:p w14:paraId="1F8A4798" w14:textId="0B73A1ED" w:rsidR="00D41378" w:rsidRPr="009D7D7E" w:rsidRDefault="00D41378" w:rsidP="005B5233">
            <w:pPr>
              <w:spacing w:after="0" w:line="240" w:lineRule="auto"/>
              <w:jc w:val="center"/>
              <w:rPr>
                <w:rFonts w:ascii="Calibri" w:eastAsia="Times New Roman" w:hAnsi="Calibri" w:cs="Calibri"/>
                <w:color w:val="000000"/>
                <w:lang w:eastAsia="nl-NL"/>
              </w:rPr>
            </w:pPr>
            <w:r w:rsidRPr="00EC3D1E">
              <w:t>355</w:t>
            </w:r>
          </w:p>
        </w:tc>
        <w:tc>
          <w:tcPr>
            <w:tcW w:w="980" w:type="dxa"/>
            <w:tcBorders>
              <w:top w:val="nil"/>
              <w:left w:val="nil"/>
              <w:bottom w:val="single" w:sz="4" w:space="0" w:color="D9D9D9"/>
              <w:right w:val="single" w:sz="4" w:space="0" w:color="D9D9D9"/>
            </w:tcBorders>
            <w:shd w:val="clear" w:color="auto" w:fill="auto"/>
            <w:noWrap/>
            <w:vAlign w:val="bottom"/>
          </w:tcPr>
          <w:p w14:paraId="1056F5FE" w14:textId="0F9D3E5F" w:rsidR="00D41378" w:rsidRPr="009D7D7E" w:rsidRDefault="00D41378" w:rsidP="005B5233">
            <w:pPr>
              <w:spacing w:after="0" w:line="240" w:lineRule="auto"/>
              <w:jc w:val="center"/>
              <w:rPr>
                <w:rFonts w:ascii="Calibri" w:eastAsia="Times New Roman" w:hAnsi="Calibri" w:cs="Calibri"/>
                <w:color w:val="000000"/>
                <w:lang w:eastAsia="nl-NL"/>
              </w:rPr>
            </w:pPr>
            <w:r w:rsidRPr="00882A4E">
              <w:t>978</w:t>
            </w:r>
          </w:p>
        </w:tc>
      </w:tr>
      <w:tr w:rsidR="00D41378" w:rsidRPr="009D7D7E" w14:paraId="46FD2A4C" w14:textId="77777777" w:rsidTr="005B5233">
        <w:trPr>
          <w:trHeight w:val="77"/>
        </w:trPr>
        <w:tc>
          <w:tcPr>
            <w:tcW w:w="2045" w:type="dxa"/>
            <w:tcBorders>
              <w:top w:val="nil"/>
              <w:left w:val="single" w:sz="4" w:space="0" w:color="D9D9D9"/>
              <w:bottom w:val="single" w:sz="4" w:space="0" w:color="D9D9D9"/>
              <w:right w:val="single" w:sz="4" w:space="0" w:color="D9D9D9"/>
            </w:tcBorders>
            <w:shd w:val="clear" w:color="auto" w:fill="auto"/>
            <w:noWrap/>
            <w:vAlign w:val="bottom"/>
            <w:hideMark/>
          </w:tcPr>
          <w:p w14:paraId="57520FD1" w14:textId="77777777" w:rsidR="00D41378" w:rsidRPr="009D7D7E" w:rsidRDefault="00D41378" w:rsidP="00D41378">
            <w:pPr>
              <w:spacing w:after="0" w:line="240" w:lineRule="auto"/>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Totaal</w:t>
            </w:r>
          </w:p>
        </w:tc>
        <w:tc>
          <w:tcPr>
            <w:tcW w:w="869" w:type="dxa"/>
            <w:tcBorders>
              <w:top w:val="nil"/>
              <w:left w:val="nil"/>
              <w:bottom w:val="single" w:sz="4" w:space="0" w:color="D9D9D9"/>
              <w:right w:val="single" w:sz="4" w:space="0" w:color="D9D9D9"/>
            </w:tcBorders>
            <w:shd w:val="clear" w:color="auto" w:fill="auto"/>
            <w:noWrap/>
            <w:vAlign w:val="bottom"/>
          </w:tcPr>
          <w:p w14:paraId="61C76C74" w14:textId="6F4D732E"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0</w:t>
            </w:r>
          </w:p>
        </w:tc>
        <w:tc>
          <w:tcPr>
            <w:tcW w:w="980" w:type="dxa"/>
            <w:tcBorders>
              <w:top w:val="nil"/>
              <w:left w:val="nil"/>
              <w:bottom w:val="single" w:sz="4" w:space="0" w:color="D9D9D9"/>
              <w:right w:val="single" w:sz="4" w:space="0" w:color="D9D9D9"/>
            </w:tcBorders>
            <w:shd w:val="clear" w:color="auto" w:fill="auto"/>
            <w:noWrap/>
            <w:vAlign w:val="bottom"/>
          </w:tcPr>
          <w:p w14:paraId="0A954EF1" w14:textId="6E17C3A2"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1.820</w:t>
            </w:r>
          </w:p>
        </w:tc>
        <w:tc>
          <w:tcPr>
            <w:tcW w:w="980" w:type="dxa"/>
            <w:tcBorders>
              <w:top w:val="nil"/>
              <w:left w:val="nil"/>
              <w:bottom w:val="single" w:sz="4" w:space="0" w:color="D9D9D9"/>
              <w:right w:val="single" w:sz="4" w:space="0" w:color="D9D9D9"/>
            </w:tcBorders>
            <w:shd w:val="clear" w:color="auto" w:fill="auto"/>
            <w:noWrap/>
            <w:vAlign w:val="bottom"/>
          </w:tcPr>
          <w:p w14:paraId="78469633" w14:textId="1E6E849A" w:rsidR="00D41378" w:rsidRPr="00D41378" w:rsidRDefault="00D41378" w:rsidP="005B5233">
            <w:pPr>
              <w:spacing w:after="0" w:line="240" w:lineRule="auto"/>
              <w:jc w:val="center"/>
              <w:rPr>
                <w:rFonts w:ascii="Calibri" w:eastAsia="Times New Roman" w:hAnsi="Calibri" w:cs="Calibri"/>
                <w:b/>
                <w:bCs/>
                <w:color w:val="000000"/>
                <w:lang w:eastAsia="nl-NL"/>
              </w:rPr>
            </w:pPr>
            <w:r w:rsidRPr="005B5233">
              <w:rPr>
                <w:b/>
                <w:bCs/>
              </w:rPr>
              <w:t>4.659</w:t>
            </w:r>
          </w:p>
        </w:tc>
      </w:tr>
    </w:tbl>
    <w:p w14:paraId="794C848A" w14:textId="77777777" w:rsidR="00FA5566" w:rsidRDefault="00FA5566" w:rsidP="00A775B9">
      <w:pPr>
        <w:pStyle w:val="Titeltabellen"/>
      </w:pPr>
    </w:p>
    <w:p w14:paraId="0785A7A9" w14:textId="77777777" w:rsidR="00FA5566" w:rsidRPr="002110F5" w:rsidRDefault="00FA5566" w:rsidP="00A775B9">
      <w:pPr>
        <w:pStyle w:val="Opsommingsteken1"/>
        <w:numPr>
          <w:ilvl w:val="0"/>
          <w:numId w:val="0"/>
        </w:numPr>
        <w:rPr>
          <w:bCs/>
        </w:rPr>
      </w:pPr>
      <w:r w:rsidRPr="002110F5">
        <w:rPr>
          <w:bCs/>
        </w:rPr>
        <w:t>De scenario</w:t>
      </w:r>
      <w:r>
        <w:rPr>
          <w:bCs/>
        </w:rPr>
        <w:t>’</w:t>
      </w:r>
      <w:r w:rsidRPr="002110F5">
        <w:rPr>
          <w:bCs/>
        </w:rPr>
        <w:t xml:space="preserve">s </w:t>
      </w:r>
      <w:r>
        <w:rPr>
          <w:bCs/>
        </w:rPr>
        <w:t xml:space="preserve">voor behoud van werkgelegenheid </w:t>
      </w:r>
      <w:r w:rsidRPr="002110F5">
        <w:rPr>
          <w:bCs/>
        </w:rPr>
        <w:t>nader toegelicht:</w:t>
      </w:r>
    </w:p>
    <w:p w14:paraId="2D7DA5E2" w14:textId="5821523D" w:rsidR="00FA5566" w:rsidRDefault="00FA5566" w:rsidP="00A775B9">
      <w:pPr>
        <w:pStyle w:val="Opsommingsteken1"/>
        <w:numPr>
          <w:ilvl w:val="0"/>
          <w:numId w:val="31"/>
        </w:numPr>
      </w:pPr>
      <w:r>
        <w:t>De werkgelegenheidscijfers van 20</w:t>
      </w:r>
      <w:r w:rsidR="00DE42B7">
        <w:t>20</w:t>
      </w:r>
      <w:r>
        <w:t xml:space="preserve"> zijn afkomstig van </w:t>
      </w:r>
      <w:r w:rsidR="0086352E">
        <w:t xml:space="preserve">het </w:t>
      </w:r>
      <w:r>
        <w:t>LISA</w:t>
      </w:r>
      <w:r w:rsidR="0086352E">
        <w:t xml:space="preserve"> werkgelegenheidsregister.</w:t>
      </w:r>
    </w:p>
    <w:p w14:paraId="158EC10E" w14:textId="77777777" w:rsidR="00EC48DE" w:rsidRPr="00B4613A" w:rsidRDefault="00EC48DE" w:rsidP="00EC48DE">
      <w:pPr>
        <w:pStyle w:val="Opsommingsteken1"/>
        <w:numPr>
          <w:ilvl w:val="0"/>
          <w:numId w:val="31"/>
        </w:numPr>
      </w:pPr>
      <w:r>
        <w:t>Het aantal banen in de staalindustrie is de som van het aantal banen in de categorie ‘</w:t>
      </w:r>
      <w:r w:rsidRPr="00E00969">
        <w:t>Vervaardiging van metalen in primaire vorm</w:t>
      </w:r>
      <w:r>
        <w:t>’ (SBI-code 24) en de categorie ‘</w:t>
      </w:r>
      <w:r w:rsidRPr="00E00969">
        <w:t>Vervaardiging van producten van metaal (geen machines en apparaten)</w:t>
      </w:r>
      <w:r>
        <w:t xml:space="preserve">’ (SBI-code 25). </w:t>
      </w:r>
    </w:p>
    <w:p w14:paraId="7E35A974" w14:textId="09EB8406" w:rsidR="00FA5566" w:rsidRPr="008A08F5" w:rsidRDefault="00FA5566" w:rsidP="00A775B9">
      <w:pPr>
        <w:pStyle w:val="Opsommingsteken1"/>
        <w:numPr>
          <w:ilvl w:val="0"/>
          <w:numId w:val="31"/>
        </w:numPr>
        <w:rPr>
          <w:bCs/>
        </w:rPr>
      </w:pPr>
      <w:r w:rsidRPr="00280BAB">
        <w:t>Jaarlijks ontwikkeling in de perioden 20</w:t>
      </w:r>
      <w:r w:rsidR="00EC48DE">
        <w:t>20</w:t>
      </w:r>
      <w:r w:rsidRPr="00280BAB">
        <w:t xml:space="preserve">-2030 en 2030-2050 zijn </w:t>
      </w:r>
      <w:r>
        <w:t xml:space="preserve">mede </w:t>
      </w:r>
      <w:r w:rsidRPr="00280BAB">
        <w:t>gebaseerd op de WLO scenario’s gepubliceerd door het Planbureau voor de Leefomgeving (PBL) en</w:t>
      </w:r>
      <w:r w:rsidR="00EC48DE">
        <w:t xml:space="preserve">, voor de staalindustrie </w:t>
      </w:r>
      <w:proofErr w:type="spellStart"/>
      <w:r w:rsidR="00EC48DE">
        <w:t>ook</w:t>
      </w:r>
      <w:r w:rsidRPr="00280BAB">
        <w:t>op</w:t>
      </w:r>
      <w:proofErr w:type="spellEnd"/>
      <w:r w:rsidRPr="00280BAB">
        <w:t xml:space="preserve"> </w:t>
      </w:r>
      <w:r w:rsidR="00EC48DE">
        <w:t>gemiddelde jaarlijkse</w:t>
      </w:r>
      <w:r w:rsidRPr="00280BAB">
        <w:t xml:space="preserve"> ontwikkeling van het aantal banen per sector in de periode 201</w:t>
      </w:r>
      <w:r w:rsidR="00EC48DE">
        <w:t>1</w:t>
      </w:r>
      <w:r w:rsidRPr="00280BAB">
        <w:t>-20</w:t>
      </w:r>
      <w:r w:rsidR="00EC48DE">
        <w:t>2020 (-0,2%)</w:t>
      </w:r>
      <w:r>
        <w:t xml:space="preserve"> De WLO cijfers betreffen de ‘basismetaalindustrie’ en ‘overige industrie’. Tabel A.4 geeft deze cijfers weer.</w:t>
      </w:r>
    </w:p>
    <w:p w14:paraId="53F1497C" w14:textId="77777777" w:rsidR="00135E25" w:rsidRDefault="00135E25" w:rsidP="00135E25">
      <w:pPr>
        <w:pStyle w:val="Opsommingsteken1"/>
        <w:numPr>
          <w:ilvl w:val="0"/>
          <w:numId w:val="31"/>
        </w:numPr>
      </w:pPr>
      <w:r>
        <w:t>Overige industrie heeft betrekking op het totaal aantal banen in de energie-intensieve industrie (agrofood, procesindustrie en -fossiele- energie). De afbakening van energie-intensieve sectoren is afkomstig van de Monitor Topsectoren 2018, sectorplan procesindustrie.</w:t>
      </w:r>
      <w:r>
        <w:rPr>
          <w:rStyle w:val="Voetnootmarkering"/>
        </w:rPr>
        <w:footnoteReference w:id="7"/>
      </w:r>
      <w:r>
        <w:t xml:space="preserve">  </w:t>
      </w:r>
    </w:p>
    <w:p w14:paraId="455CA3B8" w14:textId="77777777" w:rsidR="00FA5566" w:rsidRDefault="00FA5566" w:rsidP="00A775B9">
      <w:pPr>
        <w:pStyle w:val="Opsommingsteken1"/>
        <w:numPr>
          <w:ilvl w:val="0"/>
          <w:numId w:val="0"/>
        </w:numPr>
        <w:ind w:left="360" w:hanging="360"/>
      </w:pPr>
    </w:p>
    <w:p w14:paraId="0E019380" w14:textId="432F483D" w:rsidR="00FA5566" w:rsidRPr="0034331A" w:rsidRDefault="00FA5566" w:rsidP="00A775B9">
      <w:pPr>
        <w:pStyle w:val="Opsommingsteken1"/>
        <w:numPr>
          <w:ilvl w:val="0"/>
          <w:numId w:val="0"/>
        </w:numPr>
        <w:ind w:left="360" w:hanging="360"/>
        <w:rPr>
          <w:i/>
          <w:iCs/>
        </w:rPr>
      </w:pPr>
      <w:r w:rsidRPr="0034331A">
        <w:rPr>
          <w:i/>
          <w:iCs/>
        </w:rPr>
        <w:t xml:space="preserve">Tabel </w:t>
      </w:r>
      <w:r w:rsidR="00782CDD">
        <w:rPr>
          <w:i/>
          <w:iCs/>
        </w:rPr>
        <w:t>1</w:t>
      </w:r>
      <w:r w:rsidRPr="0034331A">
        <w:rPr>
          <w:i/>
          <w:iCs/>
        </w:rPr>
        <w:t>.4: Ontwikkeling werkgelegenheid 2010-2019 en WLO scenario’s</w:t>
      </w:r>
    </w:p>
    <w:tbl>
      <w:tblPr>
        <w:tblW w:w="7501" w:type="dxa"/>
        <w:tblCellMar>
          <w:left w:w="70" w:type="dxa"/>
          <w:right w:w="70" w:type="dxa"/>
        </w:tblCellMar>
        <w:tblLook w:val="04A0" w:firstRow="1" w:lastRow="0" w:firstColumn="1" w:lastColumn="0" w:noHBand="0" w:noVBand="1"/>
      </w:tblPr>
      <w:tblGrid>
        <w:gridCol w:w="2002"/>
        <w:gridCol w:w="1443"/>
        <w:gridCol w:w="1444"/>
        <w:gridCol w:w="1443"/>
        <w:gridCol w:w="1444"/>
      </w:tblGrid>
      <w:tr w:rsidR="00EC48DE" w:rsidRPr="009D7D7E" w14:paraId="51BDB1DB" w14:textId="77777777" w:rsidTr="005B5233">
        <w:trPr>
          <w:trHeight w:val="229"/>
        </w:trPr>
        <w:tc>
          <w:tcPr>
            <w:tcW w:w="1727"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6D845E2E" w14:textId="77777777" w:rsidR="00EC48DE" w:rsidRPr="009D7D7E" w:rsidRDefault="00EC48DE" w:rsidP="00A775B9">
            <w:pPr>
              <w:spacing w:after="0" w:line="240" w:lineRule="auto"/>
              <w:rPr>
                <w:rFonts w:ascii="Calibri" w:eastAsia="Times New Roman" w:hAnsi="Calibri" w:cs="Calibri"/>
                <w:b/>
                <w:bCs/>
                <w:color w:val="000000"/>
                <w:lang w:eastAsia="nl-NL"/>
              </w:rPr>
            </w:pPr>
            <w:r w:rsidRPr="009D7D7E">
              <w:rPr>
                <w:rFonts w:ascii="Calibri" w:eastAsia="Times New Roman" w:hAnsi="Calibri" w:cs="Calibri"/>
                <w:b/>
                <w:bCs/>
                <w:color w:val="000000"/>
                <w:lang w:eastAsia="nl-NL"/>
              </w:rPr>
              <w:t> </w:t>
            </w:r>
          </w:p>
        </w:tc>
        <w:tc>
          <w:tcPr>
            <w:tcW w:w="1443" w:type="dxa"/>
            <w:tcBorders>
              <w:top w:val="single" w:sz="4" w:space="0" w:color="D9D9D9"/>
              <w:left w:val="nil"/>
              <w:bottom w:val="single" w:sz="4" w:space="0" w:color="D9D9D9"/>
              <w:right w:val="single" w:sz="4" w:space="0" w:color="D9D9D9"/>
            </w:tcBorders>
            <w:shd w:val="clear" w:color="000000" w:fill="FFFFFF"/>
            <w:noWrap/>
            <w:hideMark/>
          </w:tcPr>
          <w:p w14:paraId="38EF7A4C" w14:textId="77777777" w:rsidR="00EC48DE" w:rsidRDefault="00EC48DE" w:rsidP="00A775B9">
            <w:pPr>
              <w:spacing w:after="0" w:line="240" w:lineRule="auto"/>
              <w:jc w:val="center"/>
              <w:rPr>
                <w:rFonts w:ascii="Calibri" w:hAnsi="Calibri" w:cs="Calibri"/>
                <w:b/>
                <w:bCs/>
                <w:color w:val="000000"/>
              </w:rPr>
            </w:pPr>
            <w:r w:rsidRPr="0034331A">
              <w:rPr>
                <w:rFonts w:ascii="Calibri" w:hAnsi="Calibri" w:cs="Calibri"/>
                <w:b/>
                <w:bCs/>
                <w:color w:val="000000"/>
              </w:rPr>
              <w:t>WLO Hoog</w:t>
            </w:r>
          </w:p>
          <w:p w14:paraId="563381BC" w14:textId="77777777" w:rsidR="00EC48DE" w:rsidRPr="009D7D7E" w:rsidRDefault="00EC48DE" w:rsidP="00A775B9">
            <w:pPr>
              <w:spacing w:line="240" w:lineRule="auto"/>
              <w:jc w:val="center"/>
              <w:rPr>
                <w:rFonts w:ascii="Calibri" w:hAnsi="Calibri" w:cs="Calibri"/>
                <w:b/>
                <w:bCs/>
                <w:color w:val="000000"/>
              </w:rPr>
            </w:pPr>
            <w:r w:rsidRPr="0034331A">
              <w:rPr>
                <w:rFonts w:ascii="Calibri" w:eastAsia="Times New Roman" w:hAnsi="Calibri" w:cs="Calibri"/>
                <w:b/>
                <w:bCs/>
                <w:color w:val="000000"/>
                <w:lang w:eastAsia="nl-NL"/>
              </w:rPr>
              <w:t>(2015-2030)</w:t>
            </w:r>
          </w:p>
        </w:tc>
        <w:tc>
          <w:tcPr>
            <w:tcW w:w="1444" w:type="dxa"/>
            <w:tcBorders>
              <w:top w:val="single" w:sz="4" w:space="0" w:color="D9D9D9"/>
              <w:left w:val="nil"/>
              <w:bottom w:val="single" w:sz="4" w:space="0" w:color="D9D9D9"/>
              <w:right w:val="single" w:sz="4" w:space="0" w:color="D9D9D9"/>
            </w:tcBorders>
            <w:shd w:val="clear" w:color="auto" w:fill="auto"/>
            <w:noWrap/>
            <w:hideMark/>
          </w:tcPr>
          <w:p w14:paraId="1104F81E" w14:textId="77777777" w:rsidR="00EC48DE" w:rsidRPr="0034331A" w:rsidRDefault="00EC48DE" w:rsidP="00A775B9">
            <w:pPr>
              <w:spacing w:after="0" w:line="240" w:lineRule="auto"/>
              <w:jc w:val="center"/>
              <w:rPr>
                <w:rFonts w:ascii="Calibri" w:hAnsi="Calibri" w:cs="Calibri"/>
                <w:b/>
                <w:bCs/>
                <w:color w:val="000000"/>
              </w:rPr>
            </w:pPr>
            <w:r w:rsidRPr="0034331A">
              <w:rPr>
                <w:rFonts w:ascii="Calibri" w:hAnsi="Calibri" w:cs="Calibri"/>
                <w:b/>
                <w:bCs/>
                <w:color w:val="000000"/>
              </w:rPr>
              <w:t>WLO Laag</w:t>
            </w:r>
          </w:p>
          <w:p w14:paraId="06AF632E" w14:textId="77777777" w:rsidR="00EC48DE" w:rsidRPr="009D7D7E" w:rsidRDefault="00EC48DE" w:rsidP="00A775B9">
            <w:pPr>
              <w:spacing w:after="0" w:line="240" w:lineRule="auto"/>
              <w:jc w:val="center"/>
              <w:rPr>
                <w:rFonts w:ascii="Calibri" w:eastAsia="Times New Roman" w:hAnsi="Calibri" w:cs="Calibri"/>
                <w:b/>
                <w:bCs/>
                <w:color w:val="000000"/>
                <w:lang w:eastAsia="nl-NL"/>
              </w:rPr>
            </w:pPr>
            <w:r w:rsidRPr="0034331A">
              <w:rPr>
                <w:rFonts w:ascii="Calibri" w:eastAsia="Times New Roman" w:hAnsi="Calibri" w:cs="Calibri"/>
                <w:b/>
                <w:bCs/>
                <w:color w:val="000000"/>
                <w:lang w:eastAsia="nl-NL"/>
              </w:rPr>
              <w:t>(2015-2030)</w:t>
            </w:r>
          </w:p>
        </w:tc>
        <w:tc>
          <w:tcPr>
            <w:tcW w:w="1443" w:type="dxa"/>
            <w:tcBorders>
              <w:top w:val="single" w:sz="4" w:space="0" w:color="D9D9D9"/>
              <w:left w:val="nil"/>
              <w:bottom w:val="single" w:sz="4" w:space="0" w:color="D9D9D9"/>
              <w:right w:val="single" w:sz="4" w:space="0" w:color="D9D9D9"/>
            </w:tcBorders>
            <w:shd w:val="clear" w:color="auto" w:fill="auto"/>
            <w:noWrap/>
            <w:hideMark/>
          </w:tcPr>
          <w:p w14:paraId="117C8BBE" w14:textId="77777777" w:rsidR="00EC48DE" w:rsidRPr="0034331A" w:rsidRDefault="00EC48DE" w:rsidP="00A775B9">
            <w:pPr>
              <w:spacing w:after="0" w:line="240" w:lineRule="auto"/>
              <w:jc w:val="center"/>
              <w:rPr>
                <w:rFonts w:ascii="Calibri" w:hAnsi="Calibri" w:cs="Calibri"/>
                <w:b/>
                <w:bCs/>
                <w:color w:val="000000"/>
              </w:rPr>
            </w:pPr>
            <w:r w:rsidRPr="0034331A">
              <w:rPr>
                <w:rFonts w:ascii="Calibri" w:hAnsi="Calibri" w:cs="Calibri"/>
                <w:b/>
                <w:bCs/>
                <w:color w:val="000000"/>
              </w:rPr>
              <w:t>WLO Hoog</w:t>
            </w:r>
          </w:p>
          <w:p w14:paraId="7209BC0E" w14:textId="77777777" w:rsidR="00EC48DE" w:rsidRPr="009D7D7E" w:rsidRDefault="00EC48DE" w:rsidP="00A775B9">
            <w:pPr>
              <w:spacing w:after="0" w:line="240" w:lineRule="auto"/>
              <w:jc w:val="center"/>
              <w:rPr>
                <w:rFonts w:ascii="Calibri" w:eastAsia="Times New Roman" w:hAnsi="Calibri" w:cs="Calibri"/>
                <w:b/>
                <w:bCs/>
                <w:color w:val="000000"/>
                <w:lang w:eastAsia="nl-NL"/>
              </w:rPr>
            </w:pPr>
            <w:r w:rsidRPr="0034331A">
              <w:rPr>
                <w:rFonts w:ascii="Calibri" w:eastAsia="Times New Roman" w:hAnsi="Calibri" w:cs="Calibri"/>
                <w:b/>
                <w:bCs/>
                <w:color w:val="000000"/>
                <w:lang w:eastAsia="nl-NL"/>
              </w:rPr>
              <w:t>(2030-2050)</w:t>
            </w:r>
          </w:p>
        </w:tc>
        <w:tc>
          <w:tcPr>
            <w:tcW w:w="1444" w:type="dxa"/>
            <w:tcBorders>
              <w:top w:val="single" w:sz="4" w:space="0" w:color="D9D9D9"/>
              <w:left w:val="nil"/>
              <w:bottom w:val="single" w:sz="4" w:space="0" w:color="D9D9D9"/>
              <w:right w:val="single" w:sz="4" w:space="0" w:color="D9D9D9"/>
            </w:tcBorders>
            <w:shd w:val="clear" w:color="auto" w:fill="auto"/>
            <w:noWrap/>
            <w:hideMark/>
          </w:tcPr>
          <w:p w14:paraId="7A806296" w14:textId="77777777" w:rsidR="00EC48DE" w:rsidRPr="0034331A" w:rsidRDefault="00EC48DE" w:rsidP="00A775B9">
            <w:pPr>
              <w:spacing w:after="0" w:line="240" w:lineRule="auto"/>
              <w:jc w:val="center"/>
              <w:rPr>
                <w:rFonts w:ascii="Calibri" w:hAnsi="Calibri" w:cs="Calibri"/>
                <w:b/>
                <w:bCs/>
                <w:color w:val="000000"/>
              </w:rPr>
            </w:pPr>
            <w:r w:rsidRPr="0034331A">
              <w:rPr>
                <w:rFonts w:ascii="Calibri" w:hAnsi="Calibri" w:cs="Calibri"/>
                <w:b/>
                <w:bCs/>
                <w:color w:val="000000"/>
              </w:rPr>
              <w:t>WLO Laag</w:t>
            </w:r>
          </w:p>
          <w:p w14:paraId="2A531E49" w14:textId="77777777" w:rsidR="00EC48DE" w:rsidRPr="009D7D7E" w:rsidRDefault="00EC48DE" w:rsidP="00A775B9">
            <w:pPr>
              <w:spacing w:after="0" w:line="240" w:lineRule="auto"/>
              <w:jc w:val="center"/>
              <w:rPr>
                <w:rFonts w:ascii="Calibri" w:eastAsia="Times New Roman" w:hAnsi="Calibri" w:cs="Calibri"/>
                <w:b/>
                <w:bCs/>
                <w:color w:val="000000"/>
                <w:lang w:eastAsia="nl-NL"/>
              </w:rPr>
            </w:pPr>
            <w:r w:rsidRPr="0034331A">
              <w:rPr>
                <w:rFonts w:ascii="Calibri" w:eastAsia="Times New Roman" w:hAnsi="Calibri" w:cs="Calibri"/>
                <w:b/>
                <w:bCs/>
                <w:color w:val="000000"/>
                <w:lang w:eastAsia="nl-NL"/>
              </w:rPr>
              <w:t>(2030-2050)</w:t>
            </w:r>
          </w:p>
        </w:tc>
      </w:tr>
      <w:tr w:rsidR="00EC48DE" w:rsidRPr="009D7D7E" w14:paraId="65C662C8" w14:textId="77777777" w:rsidTr="005B5233">
        <w:trPr>
          <w:trHeight w:val="229"/>
        </w:trPr>
        <w:tc>
          <w:tcPr>
            <w:tcW w:w="1727" w:type="dxa"/>
            <w:tcBorders>
              <w:top w:val="nil"/>
              <w:left w:val="single" w:sz="4" w:space="0" w:color="D9D9D9"/>
              <w:bottom w:val="single" w:sz="4" w:space="0" w:color="D9D9D9"/>
              <w:right w:val="single" w:sz="4" w:space="0" w:color="D9D9D9"/>
            </w:tcBorders>
            <w:shd w:val="clear" w:color="auto" w:fill="auto"/>
            <w:noWrap/>
            <w:vAlign w:val="bottom"/>
            <w:hideMark/>
          </w:tcPr>
          <w:p w14:paraId="755D0881" w14:textId="1B208C03" w:rsidR="00EC48DE" w:rsidRPr="009D7D7E" w:rsidRDefault="00EC48DE" w:rsidP="00A775B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w:t>
            </w:r>
            <w:r w:rsidRPr="00EC48DE">
              <w:rPr>
                <w:rFonts w:ascii="Calibri" w:eastAsia="Times New Roman" w:hAnsi="Calibri" w:cs="Calibri"/>
                <w:color w:val="000000"/>
                <w:lang w:eastAsia="nl-NL"/>
              </w:rPr>
              <w:t>asismetaalindustrie</w:t>
            </w:r>
          </w:p>
        </w:tc>
        <w:tc>
          <w:tcPr>
            <w:tcW w:w="1443" w:type="dxa"/>
            <w:tcBorders>
              <w:top w:val="nil"/>
              <w:left w:val="nil"/>
              <w:bottom w:val="single" w:sz="4" w:space="0" w:color="D9D9D9"/>
              <w:right w:val="single" w:sz="4" w:space="0" w:color="D9D9D9"/>
            </w:tcBorders>
            <w:shd w:val="clear" w:color="auto" w:fill="auto"/>
            <w:noWrap/>
            <w:vAlign w:val="bottom"/>
          </w:tcPr>
          <w:p w14:paraId="0E73D188" w14:textId="77777777" w:rsidR="00EC48DE" w:rsidRPr="009D7D7E" w:rsidRDefault="00EC48DE" w:rsidP="00A775B9">
            <w:pPr>
              <w:spacing w:after="0" w:line="240" w:lineRule="auto"/>
              <w:jc w:val="center"/>
              <w:rPr>
                <w:rFonts w:ascii="Calibri" w:eastAsia="Times New Roman" w:hAnsi="Calibri" w:cs="Calibri"/>
                <w:color w:val="000000"/>
                <w:lang w:eastAsia="nl-NL"/>
              </w:rPr>
            </w:pPr>
            <w:r w:rsidRPr="00280BAB">
              <w:rPr>
                <w:rFonts w:ascii="Calibri" w:eastAsia="Times New Roman" w:hAnsi="Calibri" w:cs="Calibri"/>
                <w:color w:val="000000"/>
                <w:lang w:eastAsia="nl-NL"/>
              </w:rPr>
              <w:t>-2,0%</w:t>
            </w:r>
          </w:p>
        </w:tc>
        <w:tc>
          <w:tcPr>
            <w:tcW w:w="1444" w:type="dxa"/>
            <w:tcBorders>
              <w:top w:val="nil"/>
              <w:left w:val="nil"/>
              <w:bottom w:val="single" w:sz="4" w:space="0" w:color="D9D9D9"/>
              <w:right w:val="single" w:sz="4" w:space="0" w:color="D9D9D9"/>
            </w:tcBorders>
            <w:shd w:val="clear" w:color="auto" w:fill="auto"/>
            <w:noWrap/>
            <w:vAlign w:val="bottom"/>
            <w:hideMark/>
          </w:tcPr>
          <w:p w14:paraId="0C3A0110" w14:textId="77777777" w:rsidR="00EC48DE" w:rsidRPr="009D7D7E" w:rsidRDefault="00EC48DE" w:rsidP="00A775B9">
            <w:pPr>
              <w:spacing w:after="0" w:line="240" w:lineRule="auto"/>
              <w:jc w:val="center"/>
              <w:rPr>
                <w:rFonts w:ascii="Calibri" w:eastAsia="Times New Roman" w:hAnsi="Calibri" w:cs="Calibri"/>
                <w:color w:val="000000"/>
                <w:lang w:eastAsia="nl-NL"/>
              </w:rPr>
            </w:pPr>
            <w:r w:rsidRPr="00280BAB">
              <w:rPr>
                <w:rFonts w:ascii="Calibri" w:eastAsia="Times New Roman" w:hAnsi="Calibri" w:cs="Calibri"/>
                <w:color w:val="000000"/>
                <w:lang w:eastAsia="nl-NL"/>
              </w:rPr>
              <w:t>-0,4%</w:t>
            </w:r>
          </w:p>
        </w:tc>
        <w:tc>
          <w:tcPr>
            <w:tcW w:w="1443" w:type="dxa"/>
            <w:tcBorders>
              <w:top w:val="nil"/>
              <w:left w:val="nil"/>
              <w:bottom w:val="single" w:sz="4" w:space="0" w:color="D9D9D9"/>
              <w:right w:val="single" w:sz="4" w:space="0" w:color="D9D9D9"/>
            </w:tcBorders>
            <w:shd w:val="clear" w:color="auto" w:fill="auto"/>
            <w:noWrap/>
            <w:vAlign w:val="bottom"/>
          </w:tcPr>
          <w:p w14:paraId="28476E33" w14:textId="77777777" w:rsidR="00EC48DE" w:rsidRPr="009D7D7E" w:rsidRDefault="00EC48DE" w:rsidP="00A775B9">
            <w:pPr>
              <w:spacing w:after="0" w:line="240" w:lineRule="auto"/>
              <w:jc w:val="center"/>
              <w:rPr>
                <w:rFonts w:ascii="Calibri" w:eastAsia="Times New Roman" w:hAnsi="Calibri" w:cs="Calibri"/>
                <w:color w:val="000000"/>
                <w:lang w:eastAsia="nl-NL"/>
              </w:rPr>
            </w:pPr>
            <w:r w:rsidRPr="00280BAB">
              <w:rPr>
                <w:rFonts w:ascii="Calibri" w:eastAsia="Times New Roman" w:hAnsi="Calibri" w:cs="Calibri"/>
                <w:color w:val="000000"/>
                <w:lang w:eastAsia="nl-NL"/>
              </w:rPr>
              <w:t>-2,4%</w:t>
            </w:r>
          </w:p>
        </w:tc>
        <w:tc>
          <w:tcPr>
            <w:tcW w:w="1444" w:type="dxa"/>
            <w:tcBorders>
              <w:top w:val="nil"/>
              <w:left w:val="nil"/>
              <w:bottom w:val="single" w:sz="4" w:space="0" w:color="D9D9D9"/>
              <w:right w:val="single" w:sz="4" w:space="0" w:color="D9D9D9"/>
            </w:tcBorders>
            <w:shd w:val="clear" w:color="auto" w:fill="auto"/>
            <w:noWrap/>
            <w:vAlign w:val="bottom"/>
            <w:hideMark/>
          </w:tcPr>
          <w:p w14:paraId="575B5485" w14:textId="77777777" w:rsidR="00EC48DE" w:rsidRPr="009D7D7E" w:rsidRDefault="00EC48DE" w:rsidP="00A775B9">
            <w:pPr>
              <w:spacing w:after="0" w:line="240" w:lineRule="auto"/>
              <w:jc w:val="center"/>
              <w:rPr>
                <w:rFonts w:ascii="Calibri" w:eastAsia="Times New Roman" w:hAnsi="Calibri" w:cs="Calibri"/>
                <w:color w:val="000000"/>
                <w:lang w:eastAsia="nl-NL"/>
              </w:rPr>
            </w:pPr>
            <w:r w:rsidRPr="00280BAB">
              <w:rPr>
                <w:rFonts w:ascii="Calibri" w:eastAsia="Times New Roman" w:hAnsi="Calibri" w:cs="Calibri"/>
                <w:color w:val="000000"/>
                <w:lang w:eastAsia="nl-NL"/>
              </w:rPr>
              <w:t>-0,7%</w:t>
            </w:r>
          </w:p>
        </w:tc>
      </w:tr>
      <w:tr w:rsidR="00EC48DE" w:rsidRPr="009D7D7E" w14:paraId="6D32C376" w14:textId="77777777" w:rsidTr="005B5233">
        <w:trPr>
          <w:trHeight w:val="229"/>
        </w:trPr>
        <w:tc>
          <w:tcPr>
            <w:tcW w:w="1727" w:type="dxa"/>
            <w:tcBorders>
              <w:top w:val="nil"/>
              <w:left w:val="single" w:sz="4" w:space="0" w:color="D9D9D9"/>
              <w:bottom w:val="single" w:sz="4" w:space="0" w:color="D9D9D9"/>
              <w:right w:val="single" w:sz="4" w:space="0" w:color="D9D9D9"/>
            </w:tcBorders>
            <w:shd w:val="clear" w:color="auto" w:fill="auto"/>
            <w:noWrap/>
            <w:vAlign w:val="bottom"/>
            <w:hideMark/>
          </w:tcPr>
          <w:p w14:paraId="06C88527" w14:textId="77777777" w:rsidR="00EC48DE" w:rsidRPr="009D7D7E" w:rsidRDefault="00EC48DE" w:rsidP="00A775B9">
            <w:pPr>
              <w:spacing w:after="0" w:line="240" w:lineRule="auto"/>
              <w:rPr>
                <w:rFonts w:ascii="Calibri" w:eastAsia="Times New Roman" w:hAnsi="Calibri" w:cs="Calibri"/>
                <w:color w:val="000000"/>
                <w:lang w:eastAsia="nl-NL"/>
              </w:rPr>
            </w:pPr>
            <w:r w:rsidRPr="009D7D7E">
              <w:rPr>
                <w:rFonts w:ascii="Calibri" w:eastAsia="Times New Roman" w:hAnsi="Calibri" w:cs="Calibri"/>
                <w:color w:val="000000"/>
                <w:lang w:eastAsia="nl-NL"/>
              </w:rPr>
              <w:t>Overige industrie</w:t>
            </w:r>
          </w:p>
        </w:tc>
        <w:tc>
          <w:tcPr>
            <w:tcW w:w="1443" w:type="dxa"/>
            <w:tcBorders>
              <w:top w:val="nil"/>
              <w:left w:val="nil"/>
              <w:bottom w:val="single" w:sz="4" w:space="0" w:color="D9D9D9"/>
              <w:right w:val="single" w:sz="4" w:space="0" w:color="D9D9D9"/>
            </w:tcBorders>
            <w:shd w:val="clear" w:color="auto" w:fill="auto"/>
            <w:noWrap/>
            <w:vAlign w:val="bottom"/>
          </w:tcPr>
          <w:p w14:paraId="478A959E" w14:textId="77777777" w:rsidR="00EC48DE" w:rsidRPr="009D7D7E" w:rsidRDefault="00EC48DE" w:rsidP="005B5233">
            <w:pPr>
              <w:spacing w:after="0" w:line="240" w:lineRule="auto"/>
              <w:jc w:val="center"/>
              <w:rPr>
                <w:rFonts w:ascii="Calibri" w:hAnsi="Calibri" w:cs="Calibri"/>
                <w:color w:val="000000"/>
              </w:rPr>
            </w:pPr>
            <w:r>
              <w:rPr>
                <w:rFonts w:ascii="Calibri" w:hAnsi="Calibri" w:cs="Calibri"/>
                <w:color w:val="000000"/>
              </w:rPr>
              <w:t>-1,1%</w:t>
            </w:r>
          </w:p>
        </w:tc>
        <w:tc>
          <w:tcPr>
            <w:tcW w:w="1444" w:type="dxa"/>
            <w:tcBorders>
              <w:top w:val="nil"/>
              <w:left w:val="nil"/>
              <w:bottom w:val="single" w:sz="4" w:space="0" w:color="D9D9D9"/>
              <w:right w:val="single" w:sz="4" w:space="0" w:color="D9D9D9"/>
            </w:tcBorders>
            <w:shd w:val="clear" w:color="auto" w:fill="auto"/>
            <w:noWrap/>
            <w:vAlign w:val="bottom"/>
            <w:hideMark/>
          </w:tcPr>
          <w:p w14:paraId="2A9AA4CB" w14:textId="77777777" w:rsidR="00EC48DE" w:rsidRPr="009D7D7E" w:rsidRDefault="00EC48DE" w:rsidP="00A775B9">
            <w:pPr>
              <w:spacing w:after="0" w:line="240" w:lineRule="auto"/>
              <w:jc w:val="center"/>
              <w:rPr>
                <w:rFonts w:ascii="Calibri" w:eastAsia="Times New Roman" w:hAnsi="Calibri" w:cs="Calibri"/>
                <w:color w:val="000000"/>
                <w:lang w:eastAsia="nl-NL"/>
              </w:rPr>
            </w:pPr>
            <w:r>
              <w:rPr>
                <w:rFonts w:ascii="Calibri" w:hAnsi="Calibri" w:cs="Calibri"/>
                <w:color w:val="000000"/>
              </w:rPr>
              <w:t>-1,1%</w:t>
            </w:r>
          </w:p>
        </w:tc>
        <w:tc>
          <w:tcPr>
            <w:tcW w:w="1443" w:type="dxa"/>
            <w:tcBorders>
              <w:top w:val="nil"/>
              <w:left w:val="nil"/>
              <w:bottom w:val="single" w:sz="4" w:space="0" w:color="D9D9D9"/>
              <w:right w:val="single" w:sz="4" w:space="0" w:color="D9D9D9"/>
            </w:tcBorders>
            <w:shd w:val="clear" w:color="auto" w:fill="auto"/>
            <w:noWrap/>
            <w:vAlign w:val="bottom"/>
          </w:tcPr>
          <w:p w14:paraId="09B0C3C9" w14:textId="77777777" w:rsidR="00EC48DE" w:rsidRPr="009D7D7E" w:rsidRDefault="00EC48DE" w:rsidP="00A775B9">
            <w:pPr>
              <w:spacing w:after="0" w:line="240" w:lineRule="auto"/>
              <w:jc w:val="center"/>
              <w:rPr>
                <w:rFonts w:ascii="Calibri" w:hAnsi="Calibri" w:cs="Calibri"/>
                <w:color w:val="000000"/>
              </w:rPr>
            </w:pPr>
            <w:r>
              <w:rPr>
                <w:rFonts w:ascii="Calibri" w:hAnsi="Calibri" w:cs="Calibri"/>
                <w:color w:val="000000"/>
              </w:rPr>
              <w:t>-1,5%</w:t>
            </w:r>
          </w:p>
        </w:tc>
        <w:tc>
          <w:tcPr>
            <w:tcW w:w="1444" w:type="dxa"/>
            <w:tcBorders>
              <w:top w:val="nil"/>
              <w:left w:val="nil"/>
              <w:bottom w:val="single" w:sz="4" w:space="0" w:color="D9D9D9"/>
              <w:right w:val="single" w:sz="4" w:space="0" w:color="D9D9D9"/>
            </w:tcBorders>
            <w:shd w:val="clear" w:color="auto" w:fill="auto"/>
            <w:noWrap/>
            <w:vAlign w:val="bottom"/>
            <w:hideMark/>
          </w:tcPr>
          <w:p w14:paraId="5D53A6CC" w14:textId="77777777" w:rsidR="00EC48DE" w:rsidRPr="009D7D7E" w:rsidRDefault="00EC48DE" w:rsidP="00A775B9">
            <w:pPr>
              <w:spacing w:after="0" w:line="240" w:lineRule="auto"/>
              <w:jc w:val="center"/>
              <w:rPr>
                <w:rFonts w:ascii="Calibri" w:eastAsia="Times New Roman" w:hAnsi="Calibri" w:cs="Calibri"/>
                <w:color w:val="000000"/>
                <w:lang w:eastAsia="nl-NL"/>
              </w:rPr>
            </w:pPr>
            <w:r>
              <w:rPr>
                <w:rFonts w:ascii="Calibri" w:hAnsi="Calibri" w:cs="Calibri"/>
                <w:color w:val="000000"/>
              </w:rPr>
              <w:t>-1,4%</w:t>
            </w:r>
          </w:p>
        </w:tc>
      </w:tr>
    </w:tbl>
    <w:p w14:paraId="4F818086" w14:textId="77777777" w:rsidR="00FA5566" w:rsidRDefault="00FA5566" w:rsidP="00A775B9">
      <w:pPr>
        <w:pStyle w:val="Opsommingsteken1"/>
        <w:numPr>
          <w:ilvl w:val="0"/>
          <w:numId w:val="0"/>
        </w:numPr>
        <w:ind w:left="360" w:hanging="360"/>
      </w:pPr>
    </w:p>
    <w:p w14:paraId="095C7E01" w14:textId="1CF671BA" w:rsidR="00E20CF4" w:rsidRPr="00794E57" w:rsidRDefault="00E20CF4" w:rsidP="005B5233">
      <w:pPr>
        <w:spacing w:line="240" w:lineRule="auto"/>
        <w:rPr>
          <w:rFonts w:cstheme="minorHAnsi"/>
          <w:b/>
          <w:sz w:val="28"/>
          <w:szCs w:val="28"/>
        </w:rPr>
      </w:pPr>
      <w:r w:rsidRPr="00794E57">
        <w:rPr>
          <w:rFonts w:cstheme="minorHAnsi"/>
          <w:b/>
          <w:sz w:val="28"/>
          <w:szCs w:val="28"/>
        </w:rPr>
        <w:t xml:space="preserve">Bijlage </w:t>
      </w:r>
      <w:r w:rsidR="00DB3A50">
        <w:rPr>
          <w:rFonts w:cstheme="minorHAnsi"/>
          <w:b/>
          <w:sz w:val="28"/>
          <w:szCs w:val="28"/>
        </w:rPr>
        <w:t>2</w:t>
      </w:r>
      <w:r w:rsidRPr="00794E57">
        <w:rPr>
          <w:rFonts w:cstheme="minorHAnsi"/>
          <w:b/>
          <w:sz w:val="28"/>
          <w:szCs w:val="28"/>
        </w:rPr>
        <w:t>: overzicht ingediende projectvoorstellen</w:t>
      </w:r>
    </w:p>
    <w:p w14:paraId="6EE1FEFD" w14:textId="7CE5A823" w:rsidR="00D84AE6" w:rsidRPr="00794E57" w:rsidRDefault="00D84AE6" w:rsidP="005B5233">
      <w:pPr>
        <w:spacing w:line="240" w:lineRule="auto"/>
        <w:rPr>
          <w:rFonts w:cstheme="minorHAnsi"/>
        </w:rPr>
      </w:pPr>
      <w:r w:rsidRPr="005E4E50">
        <w:rPr>
          <w:rStyle w:val="fontstyle01"/>
          <w:rFonts w:asciiTheme="minorHAnsi" w:hAnsiTheme="minorHAnsi" w:cstheme="minorHAnsi"/>
        </w:rPr>
        <w:t>DISCLAIMER: In deze tabel is een overzicht van mogelijke projecten opgenomen. Deze lijst is</w:t>
      </w:r>
      <w:r w:rsidRPr="005E4E50">
        <w:rPr>
          <w:rFonts w:cstheme="minorHAnsi"/>
          <w:b/>
          <w:bCs/>
          <w:color w:val="FF0000"/>
        </w:rPr>
        <w:br/>
      </w:r>
      <w:r w:rsidRPr="005E4E50">
        <w:rPr>
          <w:rStyle w:val="fontstyle01"/>
          <w:rFonts w:asciiTheme="minorHAnsi" w:hAnsiTheme="minorHAnsi" w:cstheme="minorHAnsi"/>
        </w:rPr>
        <w:t>dynamisch, wordt nog verder uitgewerkt en is nog niet inhoudelijk beoordeeld. Er heeft dus nog g</w:t>
      </w:r>
      <w:r w:rsidRPr="005E4E50">
        <w:rPr>
          <w:rStyle w:val="fontstyle01"/>
          <w:rFonts w:asciiTheme="minorHAnsi" w:hAnsiTheme="minorHAnsi" w:cstheme="minorHAnsi" w:hint="eastAsia"/>
        </w:rPr>
        <w:t>éé</w:t>
      </w:r>
      <w:r w:rsidRPr="005E4E50">
        <w:rPr>
          <w:rStyle w:val="fontstyle01"/>
          <w:rFonts w:asciiTheme="minorHAnsi" w:hAnsiTheme="minorHAnsi" w:cstheme="minorHAnsi"/>
        </w:rPr>
        <w:t>n selectie van projecten plaatsgevonden die voor JTF-steun in aanmerking komen, en aan deze lijst kunnen geen rechten worden ontleend.</w:t>
      </w:r>
      <w:r w:rsidRPr="00794E57">
        <w:rPr>
          <w:rFonts w:cstheme="minorHAnsi"/>
        </w:rPr>
        <w:t xml:space="preserve"> </w:t>
      </w:r>
    </w:p>
    <w:p w14:paraId="555CB78B" w14:textId="3575A30B" w:rsidR="00E20CF4" w:rsidRPr="00794E57" w:rsidRDefault="00402D83" w:rsidP="005B5233">
      <w:pPr>
        <w:spacing w:after="0" w:line="240" w:lineRule="auto"/>
        <w:rPr>
          <w:rFonts w:cstheme="minorHAnsi"/>
          <w:bCs/>
          <w:i/>
          <w:iCs/>
        </w:rPr>
      </w:pPr>
      <w:r w:rsidRPr="00794E57">
        <w:rPr>
          <w:rFonts w:cstheme="minorHAnsi"/>
          <w:bCs/>
          <w:i/>
          <w:iCs/>
        </w:rPr>
        <w:t xml:space="preserve">Overzicht aangedragen projectvoorstellen vanuit de </w:t>
      </w:r>
      <w:r w:rsidR="00135C89">
        <w:rPr>
          <w:rFonts w:cstheme="minorHAnsi"/>
          <w:bCs/>
          <w:i/>
          <w:iCs/>
        </w:rPr>
        <w:t>IJmond</w:t>
      </w:r>
      <w:r w:rsidRPr="00794E57">
        <w:rPr>
          <w:rFonts w:cstheme="minorHAnsi"/>
          <w:bCs/>
          <w:i/>
          <w:iCs/>
        </w:rPr>
        <w:t xml:space="preserve">. </w:t>
      </w:r>
    </w:p>
    <w:tbl>
      <w:tblPr>
        <w:tblStyle w:val="TabelBB1"/>
        <w:tblW w:w="7980" w:type="dxa"/>
        <w:tblLook w:val="04A0" w:firstRow="1" w:lastRow="0" w:firstColumn="1" w:lastColumn="0" w:noHBand="0" w:noVBand="1"/>
      </w:tblPr>
      <w:tblGrid>
        <w:gridCol w:w="3293"/>
        <w:gridCol w:w="2583"/>
        <w:gridCol w:w="2104"/>
      </w:tblGrid>
      <w:tr w:rsidR="00E20CF4" w:rsidRPr="00794E57" w14:paraId="473C1BD4" w14:textId="77777777" w:rsidTr="00790A45">
        <w:trPr>
          <w:cnfStyle w:val="100000000000" w:firstRow="1" w:lastRow="0" w:firstColumn="0" w:lastColumn="0" w:oddVBand="0" w:evenVBand="0" w:oddHBand="0" w:evenHBand="0" w:firstRowFirstColumn="0" w:firstRowLastColumn="0" w:lastRowFirstColumn="0" w:lastRowLastColumn="0"/>
          <w:trHeight w:val="364"/>
        </w:trPr>
        <w:tc>
          <w:tcPr>
            <w:tcW w:w="3293" w:type="dxa"/>
            <w:hideMark/>
          </w:tcPr>
          <w:p w14:paraId="27A67632" w14:textId="77777777" w:rsidR="00E20CF4" w:rsidRPr="005E4E50" w:rsidRDefault="00E20CF4" w:rsidP="005B5233">
            <w:pPr>
              <w:rPr>
                <w:rFonts w:asciiTheme="minorHAnsi" w:eastAsia="Times New Roman" w:hAnsiTheme="minorHAnsi" w:cstheme="minorHAnsi"/>
                <w:sz w:val="36"/>
                <w:szCs w:val="36"/>
                <w:lang w:eastAsia="nl-NL"/>
              </w:rPr>
            </w:pPr>
            <w:r w:rsidRPr="00535B3E">
              <w:rPr>
                <w:rFonts w:eastAsia="Times New Roman" w:cstheme="minorHAnsi"/>
                <w:b/>
                <w:bCs/>
                <w:kern w:val="24"/>
                <w:sz w:val="24"/>
                <w:szCs w:val="24"/>
                <w:lang w:eastAsia="nl-NL"/>
              </w:rPr>
              <w:t>Projectnaam</w:t>
            </w:r>
          </w:p>
        </w:tc>
        <w:tc>
          <w:tcPr>
            <w:tcW w:w="2583" w:type="dxa"/>
            <w:hideMark/>
          </w:tcPr>
          <w:p w14:paraId="381112F0" w14:textId="77777777" w:rsidR="00E20CF4" w:rsidRPr="005E4E50" w:rsidRDefault="00E20CF4" w:rsidP="005B5233">
            <w:pPr>
              <w:rPr>
                <w:rFonts w:asciiTheme="minorHAnsi" w:eastAsia="Times New Roman" w:hAnsiTheme="minorHAnsi" w:cstheme="minorHAnsi"/>
                <w:sz w:val="36"/>
                <w:szCs w:val="36"/>
                <w:lang w:eastAsia="nl-NL"/>
              </w:rPr>
            </w:pPr>
            <w:r w:rsidRPr="00535B3E">
              <w:rPr>
                <w:rFonts w:eastAsia="Times New Roman" w:cstheme="minorHAnsi"/>
                <w:b/>
                <w:bCs/>
                <w:kern w:val="24"/>
                <w:sz w:val="24"/>
                <w:szCs w:val="24"/>
                <w:lang w:eastAsia="nl-NL"/>
              </w:rPr>
              <w:t>Organisatie</w:t>
            </w:r>
          </w:p>
        </w:tc>
        <w:tc>
          <w:tcPr>
            <w:tcW w:w="2104" w:type="dxa"/>
            <w:hideMark/>
          </w:tcPr>
          <w:p w14:paraId="02105290" w14:textId="77777777" w:rsidR="00E20CF4" w:rsidRPr="005E4E50" w:rsidRDefault="00E20CF4" w:rsidP="005B5233">
            <w:pPr>
              <w:rPr>
                <w:rFonts w:asciiTheme="minorHAnsi" w:eastAsia="Times New Roman" w:hAnsiTheme="minorHAnsi" w:cstheme="minorHAnsi"/>
                <w:sz w:val="36"/>
                <w:szCs w:val="36"/>
                <w:lang w:eastAsia="nl-NL"/>
              </w:rPr>
            </w:pPr>
            <w:r w:rsidRPr="00535B3E">
              <w:rPr>
                <w:rFonts w:eastAsia="Times New Roman" w:cstheme="minorHAnsi"/>
                <w:b/>
                <w:bCs/>
                <w:kern w:val="24"/>
                <w:sz w:val="24"/>
                <w:szCs w:val="24"/>
                <w:lang w:eastAsia="nl-NL"/>
              </w:rPr>
              <w:t xml:space="preserve">Activiteit </w:t>
            </w:r>
          </w:p>
        </w:tc>
      </w:tr>
      <w:tr w:rsidR="00E20CF4" w:rsidRPr="00794E57" w14:paraId="3868D27E" w14:textId="77777777" w:rsidTr="00790A45">
        <w:trPr>
          <w:cnfStyle w:val="000000100000" w:firstRow="0" w:lastRow="0" w:firstColumn="0" w:lastColumn="0" w:oddVBand="0" w:evenVBand="0" w:oddHBand="1" w:evenHBand="0" w:firstRowFirstColumn="0" w:firstRowLastColumn="0" w:lastRowFirstColumn="0" w:lastRowLastColumn="0"/>
          <w:trHeight w:val="364"/>
        </w:trPr>
        <w:tc>
          <w:tcPr>
            <w:tcW w:w="3293" w:type="dxa"/>
            <w:hideMark/>
          </w:tcPr>
          <w:p w14:paraId="680472BA"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 xml:space="preserve">H2ermes </w:t>
            </w:r>
          </w:p>
        </w:tc>
        <w:tc>
          <w:tcPr>
            <w:tcW w:w="2583" w:type="dxa"/>
            <w:hideMark/>
          </w:tcPr>
          <w:p w14:paraId="0DB22AD5" w14:textId="77777777" w:rsidR="00E20CF4" w:rsidRPr="005E4E50" w:rsidRDefault="00E20CF4" w:rsidP="005B5233">
            <w:pPr>
              <w:rPr>
                <w:rFonts w:asciiTheme="minorHAnsi" w:eastAsia="Times New Roman" w:hAnsiTheme="minorHAnsi" w:cstheme="minorHAnsi"/>
                <w:color w:val="auto"/>
                <w:sz w:val="36"/>
                <w:szCs w:val="36"/>
                <w:lang w:eastAsia="nl-NL"/>
              </w:rPr>
            </w:pPr>
            <w:proofErr w:type="spellStart"/>
            <w:r w:rsidRPr="00535B3E">
              <w:rPr>
                <w:rFonts w:eastAsia="Times New Roman" w:cstheme="minorHAnsi"/>
                <w:kern w:val="24"/>
                <w:sz w:val="24"/>
                <w:szCs w:val="24"/>
                <w:lang w:eastAsia="nl-NL"/>
              </w:rPr>
              <w:t>Nobian</w:t>
            </w:r>
            <w:proofErr w:type="spellEnd"/>
          </w:p>
        </w:tc>
        <w:tc>
          <w:tcPr>
            <w:tcW w:w="2104" w:type="dxa"/>
            <w:hideMark/>
          </w:tcPr>
          <w:p w14:paraId="0721D804"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Infrastructuur</w:t>
            </w:r>
          </w:p>
        </w:tc>
      </w:tr>
      <w:tr w:rsidR="00E20CF4" w:rsidRPr="00794E57" w14:paraId="69911CCA" w14:textId="77777777" w:rsidTr="00790A45">
        <w:trPr>
          <w:cnfStyle w:val="000000010000" w:firstRow="0" w:lastRow="0" w:firstColumn="0" w:lastColumn="0" w:oddVBand="0" w:evenVBand="0" w:oddHBand="0" w:evenHBand="1" w:firstRowFirstColumn="0" w:firstRowLastColumn="0" w:lastRowFirstColumn="0" w:lastRowLastColumn="0"/>
          <w:trHeight w:val="364"/>
        </w:trPr>
        <w:tc>
          <w:tcPr>
            <w:tcW w:w="3293" w:type="dxa"/>
            <w:hideMark/>
          </w:tcPr>
          <w:p w14:paraId="285FF8BA" w14:textId="7CFCB8DB"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 xml:space="preserve">Warmtenet </w:t>
            </w:r>
            <w:r w:rsidR="00135C89">
              <w:rPr>
                <w:rFonts w:eastAsia="Times New Roman" w:cstheme="minorHAnsi"/>
                <w:b/>
                <w:bCs/>
                <w:kern w:val="24"/>
                <w:sz w:val="24"/>
                <w:szCs w:val="24"/>
                <w:lang w:eastAsia="nl-NL"/>
              </w:rPr>
              <w:t>IJmond</w:t>
            </w:r>
            <w:r w:rsidRPr="00535B3E">
              <w:rPr>
                <w:rFonts w:eastAsia="Times New Roman" w:cstheme="minorHAnsi"/>
                <w:b/>
                <w:bCs/>
                <w:kern w:val="24"/>
                <w:sz w:val="24"/>
                <w:szCs w:val="24"/>
                <w:lang w:eastAsia="nl-NL"/>
              </w:rPr>
              <w:t xml:space="preserve"> </w:t>
            </w:r>
            <w:r w:rsidR="00292CDA" w:rsidRPr="00535B3E">
              <w:rPr>
                <w:rFonts w:eastAsia="Times New Roman" w:cstheme="minorHAnsi"/>
                <w:b/>
                <w:bCs/>
                <w:kern w:val="24"/>
                <w:sz w:val="24"/>
                <w:szCs w:val="24"/>
                <w:lang w:eastAsia="nl-NL"/>
              </w:rPr>
              <w:t xml:space="preserve">(voor pijler 3 van het JTM) </w:t>
            </w:r>
          </w:p>
        </w:tc>
        <w:tc>
          <w:tcPr>
            <w:tcW w:w="2583" w:type="dxa"/>
            <w:hideMark/>
          </w:tcPr>
          <w:p w14:paraId="04D5BFF4" w14:textId="5B6A4100" w:rsidR="00E20CF4" w:rsidRPr="005E4E50" w:rsidRDefault="00E20CF4" w:rsidP="005B5233">
            <w:pPr>
              <w:ind w:right="-179"/>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HVC</w:t>
            </w:r>
            <w:r w:rsidR="00292CDA" w:rsidRPr="00535B3E">
              <w:rPr>
                <w:rFonts w:eastAsia="Times New Roman" w:cstheme="minorHAnsi"/>
                <w:kern w:val="24"/>
                <w:sz w:val="24"/>
                <w:szCs w:val="24"/>
                <w:lang w:eastAsia="nl-NL"/>
              </w:rPr>
              <w:t xml:space="preserve">, i.s.m. gemeenten </w:t>
            </w:r>
            <w:r w:rsidR="00790A45" w:rsidRPr="00535B3E">
              <w:rPr>
                <w:rFonts w:eastAsia="Times New Roman" w:cstheme="minorHAnsi"/>
                <w:kern w:val="24"/>
                <w:sz w:val="24"/>
                <w:szCs w:val="24"/>
                <w:lang w:eastAsia="nl-NL"/>
              </w:rPr>
              <w:t>&amp;</w:t>
            </w:r>
            <w:r w:rsidR="00292CDA" w:rsidRPr="00535B3E">
              <w:rPr>
                <w:rFonts w:eastAsia="Times New Roman" w:cstheme="minorHAnsi"/>
                <w:kern w:val="24"/>
                <w:sz w:val="24"/>
                <w:szCs w:val="24"/>
                <w:lang w:eastAsia="nl-NL"/>
              </w:rPr>
              <w:t xml:space="preserve"> woningbouwcorporaties</w:t>
            </w:r>
          </w:p>
        </w:tc>
        <w:tc>
          <w:tcPr>
            <w:tcW w:w="2104" w:type="dxa"/>
            <w:hideMark/>
          </w:tcPr>
          <w:p w14:paraId="1731B8F4"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Infrastructuur</w:t>
            </w:r>
          </w:p>
        </w:tc>
      </w:tr>
      <w:tr w:rsidR="00E20CF4" w:rsidRPr="00794E57" w14:paraId="5089A740" w14:textId="77777777" w:rsidTr="00790A45">
        <w:trPr>
          <w:cnfStyle w:val="000000100000" w:firstRow="0" w:lastRow="0" w:firstColumn="0" w:lastColumn="0" w:oddVBand="0" w:evenVBand="0" w:oddHBand="1" w:evenHBand="0" w:firstRowFirstColumn="0" w:firstRowLastColumn="0" w:lastRowFirstColumn="0" w:lastRowLastColumn="0"/>
          <w:trHeight w:val="617"/>
        </w:trPr>
        <w:tc>
          <w:tcPr>
            <w:tcW w:w="3293" w:type="dxa"/>
            <w:hideMark/>
          </w:tcPr>
          <w:p w14:paraId="7F0A5B67" w14:textId="064C9DED"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 xml:space="preserve">NXT </w:t>
            </w:r>
            <w:proofErr w:type="spellStart"/>
            <w:r w:rsidRPr="00535B3E">
              <w:rPr>
                <w:rFonts w:eastAsia="Times New Roman" w:cstheme="minorHAnsi"/>
                <w:b/>
                <w:bCs/>
                <w:kern w:val="24"/>
                <w:sz w:val="24"/>
                <w:szCs w:val="24"/>
                <w:lang w:eastAsia="nl-NL"/>
              </w:rPr>
              <w:t>Hydrogen</w:t>
            </w:r>
            <w:proofErr w:type="spellEnd"/>
            <w:r w:rsidRPr="00535B3E">
              <w:rPr>
                <w:rFonts w:eastAsia="Times New Roman" w:cstheme="minorHAnsi"/>
                <w:b/>
                <w:bCs/>
                <w:kern w:val="24"/>
                <w:sz w:val="24"/>
                <w:szCs w:val="24"/>
                <w:lang w:eastAsia="nl-NL"/>
              </w:rPr>
              <w:t xml:space="preserve"> </w:t>
            </w:r>
            <w:r w:rsidR="00135C89">
              <w:rPr>
                <w:rFonts w:eastAsia="Times New Roman" w:cstheme="minorHAnsi"/>
                <w:b/>
                <w:bCs/>
                <w:kern w:val="24"/>
                <w:sz w:val="24"/>
                <w:szCs w:val="24"/>
                <w:lang w:eastAsia="nl-NL"/>
              </w:rPr>
              <w:t>IJmond</w:t>
            </w:r>
          </w:p>
        </w:tc>
        <w:tc>
          <w:tcPr>
            <w:tcW w:w="2583" w:type="dxa"/>
            <w:hideMark/>
          </w:tcPr>
          <w:p w14:paraId="4B617F72"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GP Groot brandstoffen en oliehandel</w:t>
            </w:r>
          </w:p>
        </w:tc>
        <w:tc>
          <w:tcPr>
            <w:tcW w:w="2104" w:type="dxa"/>
            <w:hideMark/>
          </w:tcPr>
          <w:p w14:paraId="76630A28"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Infrastructuur</w:t>
            </w:r>
          </w:p>
        </w:tc>
      </w:tr>
      <w:tr w:rsidR="00E20CF4" w:rsidRPr="00794E57" w14:paraId="1D1DFDB1" w14:textId="77777777" w:rsidTr="00790A45">
        <w:trPr>
          <w:cnfStyle w:val="000000010000" w:firstRow="0" w:lastRow="0" w:firstColumn="0" w:lastColumn="0" w:oddVBand="0" w:evenVBand="0" w:oddHBand="0" w:evenHBand="1" w:firstRowFirstColumn="0" w:firstRowLastColumn="0" w:lastRowFirstColumn="0" w:lastRowLastColumn="0"/>
          <w:trHeight w:val="378"/>
        </w:trPr>
        <w:tc>
          <w:tcPr>
            <w:tcW w:w="3293" w:type="dxa"/>
            <w:hideMark/>
          </w:tcPr>
          <w:p w14:paraId="4BE232DE" w14:textId="77777777" w:rsidR="00E20CF4" w:rsidRPr="005E4E50" w:rsidRDefault="00E20CF4" w:rsidP="005B5233">
            <w:pPr>
              <w:rPr>
                <w:rFonts w:asciiTheme="minorHAnsi" w:eastAsia="Times New Roman" w:hAnsiTheme="minorHAnsi" w:cstheme="minorHAnsi"/>
                <w:color w:val="auto"/>
                <w:sz w:val="36"/>
                <w:szCs w:val="36"/>
                <w:lang w:eastAsia="nl-NL"/>
              </w:rPr>
            </w:pPr>
            <w:proofErr w:type="spellStart"/>
            <w:r w:rsidRPr="00535B3E">
              <w:rPr>
                <w:rFonts w:eastAsia="Times New Roman" w:cstheme="minorHAnsi"/>
                <w:b/>
                <w:bCs/>
                <w:kern w:val="24"/>
                <w:sz w:val="24"/>
                <w:szCs w:val="24"/>
                <w:lang w:eastAsia="nl-NL"/>
              </w:rPr>
              <w:t>Regional</w:t>
            </w:r>
            <w:proofErr w:type="spellEnd"/>
            <w:r w:rsidRPr="00535B3E">
              <w:rPr>
                <w:rFonts w:eastAsia="Times New Roman" w:cstheme="minorHAnsi"/>
                <w:b/>
                <w:bCs/>
                <w:kern w:val="24"/>
                <w:sz w:val="24"/>
                <w:szCs w:val="24"/>
                <w:lang w:eastAsia="nl-NL"/>
              </w:rPr>
              <w:t xml:space="preserve"> </w:t>
            </w:r>
            <w:proofErr w:type="spellStart"/>
            <w:r w:rsidRPr="00535B3E">
              <w:rPr>
                <w:rFonts w:eastAsia="Times New Roman" w:cstheme="minorHAnsi"/>
                <w:b/>
                <w:bCs/>
                <w:kern w:val="24"/>
                <w:sz w:val="24"/>
                <w:szCs w:val="24"/>
                <w:lang w:eastAsia="nl-NL"/>
              </w:rPr>
              <w:t>Integrated</w:t>
            </w:r>
            <w:proofErr w:type="spellEnd"/>
            <w:r w:rsidRPr="00535B3E">
              <w:rPr>
                <w:rFonts w:eastAsia="Times New Roman" w:cstheme="minorHAnsi"/>
                <w:b/>
                <w:bCs/>
                <w:kern w:val="24"/>
                <w:sz w:val="24"/>
                <w:szCs w:val="24"/>
                <w:lang w:eastAsia="nl-NL"/>
              </w:rPr>
              <w:t xml:space="preserve"> Backbone</w:t>
            </w:r>
          </w:p>
        </w:tc>
        <w:tc>
          <w:tcPr>
            <w:tcW w:w="2583" w:type="dxa"/>
            <w:hideMark/>
          </w:tcPr>
          <w:p w14:paraId="3FC648B6" w14:textId="77777777" w:rsidR="00E20CF4" w:rsidRPr="005E4E50" w:rsidRDefault="00E20CF4" w:rsidP="005B5233">
            <w:pPr>
              <w:rPr>
                <w:rFonts w:asciiTheme="minorHAnsi" w:eastAsia="Times New Roman" w:hAnsiTheme="minorHAnsi" w:cstheme="minorHAnsi"/>
                <w:color w:val="auto"/>
                <w:sz w:val="36"/>
                <w:szCs w:val="36"/>
                <w:lang w:eastAsia="nl-NL"/>
              </w:rPr>
            </w:pPr>
            <w:proofErr w:type="spellStart"/>
            <w:r w:rsidRPr="00535B3E">
              <w:rPr>
                <w:rFonts w:eastAsia="Times New Roman" w:cstheme="minorHAnsi"/>
                <w:kern w:val="24"/>
                <w:sz w:val="24"/>
                <w:szCs w:val="24"/>
                <w:lang w:eastAsia="nl-NL"/>
              </w:rPr>
              <w:t>Gasunie</w:t>
            </w:r>
            <w:proofErr w:type="spellEnd"/>
          </w:p>
        </w:tc>
        <w:tc>
          <w:tcPr>
            <w:tcW w:w="2104" w:type="dxa"/>
            <w:hideMark/>
          </w:tcPr>
          <w:p w14:paraId="34E054B2"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Infrastructuur</w:t>
            </w:r>
          </w:p>
        </w:tc>
      </w:tr>
      <w:tr w:rsidR="00E20CF4" w:rsidRPr="00794E57" w14:paraId="3744ECEB" w14:textId="77777777" w:rsidTr="00790A45">
        <w:trPr>
          <w:cnfStyle w:val="000000100000" w:firstRow="0" w:lastRow="0" w:firstColumn="0" w:lastColumn="0" w:oddVBand="0" w:evenVBand="0" w:oddHBand="1" w:evenHBand="0" w:firstRowFirstColumn="0" w:firstRowLastColumn="0" w:lastRowFirstColumn="0" w:lastRowLastColumn="0"/>
          <w:trHeight w:val="303"/>
        </w:trPr>
        <w:tc>
          <w:tcPr>
            <w:tcW w:w="3293" w:type="dxa"/>
            <w:hideMark/>
          </w:tcPr>
          <w:p w14:paraId="229A3EA7" w14:textId="44534405"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 xml:space="preserve">Restwarmte voor de </w:t>
            </w:r>
            <w:r w:rsidR="00135C89">
              <w:rPr>
                <w:rFonts w:eastAsia="Times New Roman" w:cstheme="minorHAnsi"/>
                <w:b/>
                <w:bCs/>
                <w:kern w:val="24"/>
                <w:sz w:val="24"/>
                <w:szCs w:val="24"/>
                <w:lang w:eastAsia="nl-NL"/>
              </w:rPr>
              <w:t>IJmond</w:t>
            </w:r>
          </w:p>
        </w:tc>
        <w:tc>
          <w:tcPr>
            <w:tcW w:w="2583" w:type="dxa"/>
            <w:hideMark/>
          </w:tcPr>
          <w:p w14:paraId="12624DDC" w14:textId="49655320" w:rsidR="00E20CF4" w:rsidRPr="005E4E50" w:rsidRDefault="00F953EA" w:rsidP="005B5233">
            <w:pPr>
              <w:rPr>
                <w:rFonts w:asciiTheme="minorHAnsi" w:eastAsia="Times New Roman" w:hAnsiTheme="minorHAnsi" w:cstheme="minorHAnsi"/>
                <w:color w:val="auto"/>
                <w:sz w:val="36"/>
                <w:szCs w:val="36"/>
                <w:lang w:eastAsia="nl-NL"/>
              </w:rPr>
            </w:pPr>
            <w:r>
              <w:rPr>
                <w:rFonts w:eastAsia="Times New Roman" w:cstheme="minorHAnsi"/>
                <w:kern w:val="24"/>
                <w:sz w:val="24"/>
                <w:szCs w:val="24"/>
                <w:lang w:eastAsia="nl-NL"/>
              </w:rPr>
              <w:t>TSN</w:t>
            </w:r>
          </w:p>
        </w:tc>
        <w:tc>
          <w:tcPr>
            <w:tcW w:w="2104" w:type="dxa"/>
            <w:hideMark/>
          </w:tcPr>
          <w:p w14:paraId="6051A572"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Infrastructuur</w:t>
            </w:r>
          </w:p>
        </w:tc>
      </w:tr>
      <w:tr w:rsidR="00E20CF4" w:rsidRPr="00794E57" w14:paraId="2B9B2097" w14:textId="77777777" w:rsidTr="00790A45">
        <w:trPr>
          <w:cnfStyle w:val="000000010000" w:firstRow="0" w:lastRow="0" w:firstColumn="0" w:lastColumn="0" w:oddVBand="0" w:evenVBand="0" w:oddHBand="0" w:evenHBand="1" w:firstRowFirstColumn="0" w:firstRowLastColumn="0" w:lastRowFirstColumn="0" w:lastRowLastColumn="0"/>
          <w:trHeight w:val="303"/>
        </w:trPr>
        <w:tc>
          <w:tcPr>
            <w:tcW w:w="3293" w:type="dxa"/>
          </w:tcPr>
          <w:p w14:paraId="1F9D0D39" w14:textId="4F32CE43" w:rsidR="00E20CF4" w:rsidRPr="005E4E50" w:rsidRDefault="00E20CF4" w:rsidP="005B5233">
            <w:pPr>
              <w:rPr>
                <w:rFonts w:asciiTheme="minorHAnsi" w:eastAsia="Times New Roman" w:hAnsiTheme="minorHAnsi" w:cstheme="minorHAnsi"/>
                <w:b/>
                <w:bCs/>
                <w:color w:val="auto"/>
                <w:kern w:val="24"/>
                <w:sz w:val="24"/>
                <w:szCs w:val="24"/>
                <w:lang w:eastAsia="nl-NL"/>
              </w:rPr>
            </w:pPr>
            <w:r w:rsidRPr="00535B3E">
              <w:rPr>
                <w:rFonts w:eastAsia="Times New Roman" w:cstheme="minorHAnsi"/>
                <w:b/>
                <w:bCs/>
                <w:kern w:val="24"/>
                <w:sz w:val="24"/>
                <w:szCs w:val="24"/>
                <w:lang w:eastAsia="nl-NL"/>
              </w:rPr>
              <w:t xml:space="preserve">Versnellingsprogramma Brandstoftransitie Transportbedrijven in de </w:t>
            </w:r>
            <w:r w:rsidR="00135C89">
              <w:rPr>
                <w:rFonts w:eastAsia="Times New Roman" w:cstheme="minorHAnsi"/>
                <w:b/>
                <w:bCs/>
                <w:kern w:val="24"/>
                <w:sz w:val="24"/>
                <w:szCs w:val="24"/>
                <w:lang w:eastAsia="nl-NL"/>
              </w:rPr>
              <w:t>IJmond</w:t>
            </w:r>
          </w:p>
        </w:tc>
        <w:tc>
          <w:tcPr>
            <w:tcW w:w="2583" w:type="dxa"/>
          </w:tcPr>
          <w:p w14:paraId="6710F3E2" w14:textId="24C4FC8B" w:rsidR="00E20CF4" w:rsidRPr="005E4E50" w:rsidRDefault="00E20CF4" w:rsidP="005B5233">
            <w:pPr>
              <w:rPr>
                <w:rFonts w:asciiTheme="minorHAnsi" w:eastAsia="Times New Roman" w:hAnsiTheme="minorHAnsi" w:cstheme="minorHAnsi"/>
                <w:color w:val="auto"/>
                <w:kern w:val="24"/>
                <w:sz w:val="24"/>
                <w:szCs w:val="24"/>
                <w:lang w:eastAsia="nl-NL"/>
              </w:rPr>
            </w:pPr>
            <w:proofErr w:type="spellStart"/>
            <w:r w:rsidRPr="00535B3E">
              <w:rPr>
                <w:rFonts w:eastAsia="Times New Roman" w:cstheme="minorHAnsi"/>
                <w:kern w:val="24"/>
                <w:sz w:val="24"/>
                <w:szCs w:val="24"/>
                <w:lang w:eastAsia="nl-NL"/>
              </w:rPr>
              <w:t>Hytruck</w:t>
            </w:r>
            <w:proofErr w:type="spellEnd"/>
          </w:p>
        </w:tc>
        <w:tc>
          <w:tcPr>
            <w:tcW w:w="2104" w:type="dxa"/>
          </w:tcPr>
          <w:p w14:paraId="10691D71" w14:textId="2490A531" w:rsidR="00E20CF4" w:rsidRPr="005E4E50" w:rsidRDefault="00E20CF4" w:rsidP="005B5233">
            <w:pPr>
              <w:rPr>
                <w:rFonts w:asciiTheme="minorHAnsi" w:eastAsia="Times New Roman" w:hAnsiTheme="minorHAnsi" w:cstheme="minorHAnsi"/>
                <w:color w:val="auto"/>
                <w:kern w:val="24"/>
                <w:sz w:val="24"/>
                <w:szCs w:val="24"/>
                <w:lang w:eastAsia="nl-NL"/>
              </w:rPr>
            </w:pPr>
            <w:r w:rsidRPr="00535B3E">
              <w:rPr>
                <w:rFonts w:eastAsia="Times New Roman" w:cstheme="minorHAnsi"/>
                <w:kern w:val="24"/>
                <w:sz w:val="24"/>
                <w:szCs w:val="24"/>
                <w:lang w:eastAsia="nl-NL"/>
              </w:rPr>
              <w:t>Infrastructuur</w:t>
            </w:r>
          </w:p>
        </w:tc>
      </w:tr>
      <w:tr w:rsidR="008C7509" w:rsidRPr="00794E57" w14:paraId="5BE66D94" w14:textId="77777777" w:rsidTr="00790A45">
        <w:trPr>
          <w:cnfStyle w:val="000000100000" w:firstRow="0" w:lastRow="0" w:firstColumn="0" w:lastColumn="0" w:oddVBand="0" w:evenVBand="0" w:oddHBand="1" w:evenHBand="0" w:firstRowFirstColumn="0" w:firstRowLastColumn="0" w:lastRowFirstColumn="0" w:lastRowLastColumn="0"/>
          <w:trHeight w:val="303"/>
        </w:trPr>
        <w:tc>
          <w:tcPr>
            <w:tcW w:w="3293" w:type="dxa"/>
          </w:tcPr>
          <w:p w14:paraId="3C04B589" w14:textId="3A19D2B6" w:rsidR="008C7509" w:rsidRPr="005E4E50" w:rsidRDefault="008C7509" w:rsidP="005B5233">
            <w:pPr>
              <w:rPr>
                <w:rFonts w:asciiTheme="minorHAnsi" w:eastAsia="Times New Roman" w:hAnsiTheme="minorHAnsi" w:cstheme="minorHAnsi"/>
                <w:b/>
                <w:bCs/>
                <w:color w:val="auto"/>
                <w:kern w:val="24"/>
                <w:sz w:val="24"/>
                <w:szCs w:val="24"/>
                <w:lang w:val="en-US" w:eastAsia="nl-NL"/>
              </w:rPr>
            </w:pPr>
            <w:r w:rsidRPr="00535B3E">
              <w:rPr>
                <w:rFonts w:eastAsia="Times New Roman" w:cstheme="minorHAnsi"/>
                <w:b/>
                <w:bCs/>
                <w:kern w:val="24"/>
                <w:sz w:val="24"/>
                <w:szCs w:val="24"/>
                <w:lang w:val="en-US" w:eastAsia="nl-NL"/>
              </w:rPr>
              <w:t>YESS (Yes to Energy storage Systems)</w:t>
            </w:r>
          </w:p>
        </w:tc>
        <w:tc>
          <w:tcPr>
            <w:tcW w:w="2583" w:type="dxa"/>
          </w:tcPr>
          <w:p w14:paraId="1BB50B29" w14:textId="6B1FBFCC" w:rsidR="008C7509" w:rsidRPr="005E4E50" w:rsidRDefault="00DC5743" w:rsidP="005B5233">
            <w:pPr>
              <w:rPr>
                <w:rFonts w:asciiTheme="minorHAnsi" w:eastAsia="Times New Roman" w:hAnsiTheme="minorHAnsi" w:cstheme="minorHAnsi"/>
                <w:color w:val="auto"/>
                <w:kern w:val="24"/>
                <w:sz w:val="24"/>
                <w:szCs w:val="24"/>
                <w:lang w:eastAsia="nl-NL"/>
              </w:rPr>
            </w:pPr>
            <w:r w:rsidRPr="00535B3E">
              <w:rPr>
                <w:rFonts w:eastAsia="Times New Roman" w:cstheme="minorHAnsi"/>
                <w:kern w:val="24"/>
                <w:sz w:val="24"/>
                <w:szCs w:val="24"/>
                <w:lang w:eastAsia="nl-NL"/>
              </w:rPr>
              <w:t xml:space="preserve">GreenBiz </w:t>
            </w:r>
            <w:r w:rsidR="00135C89">
              <w:rPr>
                <w:rFonts w:eastAsia="Times New Roman" w:cstheme="minorHAnsi"/>
                <w:kern w:val="24"/>
                <w:sz w:val="24"/>
                <w:szCs w:val="24"/>
                <w:lang w:eastAsia="nl-NL"/>
              </w:rPr>
              <w:t>IJmond</w:t>
            </w:r>
          </w:p>
        </w:tc>
        <w:tc>
          <w:tcPr>
            <w:tcW w:w="2104" w:type="dxa"/>
          </w:tcPr>
          <w:p w14:paraId="0B79D4D4" w14:textId="3CB5E645" w:rsidR="008C7509" w:rsidRPr="005E4E50" w:rsidRDefault="008C7509" w:rsidP="005B5233">
            <w:pPr>
              <w:rPr>
                <w:rFonts w:asciiTheme="minorHAnsi" w:eastAsia="Times New Roman" w:hAnsiTheme="minorHAnsi" w:cstheme="minorHAnsi"/>
                <w:color w:val="auto"/>
                <w:kern w:val="24"/>
                <w:sz w:val="24"/>
                <w:szCs w:val="24"/>
                <w:lang w:eastAsia="nl-NL"/>
              </w:rPr>
            </w:pPr>
            <w:r w:rsidRPr="00535B3E">
              <w:rPr>
                <w:rFonts w:eastAsia="Times New Roman" w:cstheme="minorHAnsi"/>
                <w:kern w:val="24"/>
                <w:sz w:val="24"/>
                <w:szCs w:val="24"/>
                <w:lang w:eastAsia="nl-NL"/>
              </w:rPr>
              <w:t>Infrastructuur/ innovatie</w:t>
            </w:r>
          </w:p>
        </w:tc>
      </w:tr>
      <w:tr w:rsidR="008C7509" w:rsidRPr="00794E57" w14:paraId="1697B834" w14:textId="77777777" w:rsidTr="00790A45">
        <w:trPr>
          <w:cnfStyle w:val="000000010000" w:firstRow="0" w:lastRow="0" w:firstColumn="0" w:lastColumn="0" w:oddVBand="0" w:evenVBand="0" w:oddHBand="0" w:evenHBand="1" w:firstRowFirstColumn="0" w:firstRowLastColumn="0" w:lastRowFirstColumn="0" w:lastRowLastColumn="0"/>
          <w:trHeight w:val="342"/>
        </w:trPr>
        <w:tc>
          <w:tcPr>
            <w:tcW w:w="3293" w:type="dxa"/>
            <w:hideMark/>
          </w:tcPr>
          <w:p w14:paraId="6A41B96D"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 xml:space="preserve">Transitie bekledingslijnen </w:t>
            </w:r>
          </w:p>
        </w:tc>
        <w:tc>
          <w:tcPr>
            <w:tcW w:w="2583" w:type="dxa"/>
            <w:hideMark/>
          </w:tcPr>
          <w:p w14:paraId="7673846E" w14:textId="3C0DDEAF" w:rsidR="00E20CF4" w:rsidRPr="005E4E50" w:rsidRDefault="00F953EA" w:rsidP="005B5233">
            <w:pPr>
              <w:rPr>
                <w:rFonts w:asciiTheme="minorHAnsi" w:eastAsia="Times New Roman" w:hAnsiTheme="minorHAnsi" w:cstheme="minorHAnsi"/>
                <w:color w:val="auto"/>
                <w:sz w:val="36"/>
                <w:szCs w:val="36"/>
                <w:lang w:eastAsia="nl-NL"/>
              </w:rPr>
            </w:pPr>
            <w:r>
              <w:rPr>
                <w:rFonts w:eastAsia="Times New Roman" w:cstheme="minorHAnsi"/>
                <w:kern w:val="24"/>
                <w:sz w:val="24"/>
                <w:szCs w:val="24"/>
                <w:lang w:eastAsia="nl-NL"/>
              </w:rPr>
              <w:t>TSN</w:t>
            </w:r>
          </w:p>
        </w:tc>
        <w:tc>
          <w:tcPr>
            <w:tcW w:w="2104" w:type="dxa"/>
            <w:hideMark/>
          </w:tcPr>
          <w:p w14:paraId="48AC5723"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Innovatie</w:t>
            </w:r>
          </w:p>
        </w:tc>
      </w:tr>
      <w:tr w:rsidR="008C7509" w:rsidRPr="00794E57" w14:paraId="3F203081" w14:textId="77777777" w:rsidTr="00790A45">
        <w:trPr>
          <w:cnfStyle w:val="000000100000" w:firstRow="0" w:lastRow="0" w:firstColumn="0" w:lastColumn="0" w:oddVBand="0" w:evenVBand="0" w:oddHBand="1" w:evenHBand="0" w:firstRowFirstColumn="0" w:firstRowLastColumn="0" w:lastRowFirstColumn="0" w:lastRowLastColumn="0"/>
          <w:trHeight w:val="364"/>
        </w:trPr>
        <w:tc>
          <w:tcPr>
            <w:tcW w:w="3293" w:type="dxa"/>
            <w:hideMark/>
          </w:tcPr>
          <w:p w14:paraId="5582583D"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 xml:space="preserve">Elektroboiler </w:t>
            </w:r>
          </w:p>
        </w:tc>
        <w:tc>
          <w:tcPr>
            <w:tcW w:w="2583" w:type="dxa"/>
            <w:hideMark/>
          </w:tcPr>
          <w:p w14:paraId="04800297" w14:textId="77777777" w:rsidR="00E20CF4" w:rsidRPr="005E4E50" w:rsidRDefault="00E20CF4" w:rsidP="005B5233">
            <w:pPr>
              <w:rPr>
                <w:rFonts w:asciiTheme="minorHAnsi" w:eastAsia="Times New Roman" w:hAnsiTheme="minorHAnsi" w:cstheme="minorHAnsi"/>
                <w:color w:val="auto"/>
                <w:sz w:val="36"/>
                <w:szCs w:val="36"/>
                <w:lang w:eastAsia="nl-NL"/>
              </w:rPr>
            </w:pPr>
            <w:proofErr w:type="spellStart"/>
            <w:r w:rsidRPr="00535B3E">
              <w:rPr>
                <w:rFonts w:eastAsia="Times New Roman" w:cstheme="minorHAnsi"/>
                <w:kern w:val="24"/>
                <w:sz w:val="24"/>
                <w:szCs w:val="24"/>
                <w:lang w:eastAsia="nl-NL"/>
              </w:rPr>
              <w:t>Crown</w:t>
            </w:r>
            <w:proofErr w:type="spellEnd"/>
            <w:r w:rsidRPr="00535B3E">
              <w:rPr>
                <w:rFonts w:eastAsia="Times New Roman" w:cstheme="minorHAnsi"/>
                <w:kern w:val="24"/>
                <w:sz w:val="24"/>
                <w:szCs w:val="24"/>
                <w:lang w:eastAsia="nl-NL"/>
              </w:rPr>
              <w:t xml:space="preserve"> van Gelder</w:t>
            </w:r>
          </w:p>
        </w:tc>
        <w:tc>
          <w:tcPr>
            <w:tcW w:w="2104" w:type="dxa"/>
            <w:hideMark/>
          </w:tcPr>
          <w:p w14:paraId="3DF019F2"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Innovatie</w:t>
            </w:r>
          </w:p>
        </w:tc>
      </w:tr>
      <w:tr w:rsidR="008C7509" w:rsidRPr="00794E57" w14:paraId="27D02832" w14:textId="77777777" w:rsidTr="00790A45">
        <w:trPr>
          <w:cnfStyle w:val="000000010000" w:firstRow="0" w:lastRow="0" w:firstColumn="0" w:lastColumn="0" w:oddVBand="0" w:evenVBand="0" w:oddHBand="0" w:evenHBand="1" w:firstRowFirstColumn="0" w:firstRowLastColumn="0" w:lastRowFirstColumn="0" w:lastRowLastColumn="0"/>
          <w:trHeight w:val="659"/>
        </w:trPr>
        <w:tc>
          <w:tcPr>
            <w:tcW w:w="3293" w:type="dxa"/>
            <w:hideMark/>
          </w:tcPr>
          <w:p w14:paraId="50F1ABAA" w14:textId="77777777" w:rsidR="00E20CF4" w:rsidRPr="005E4E50" w:rsidRDefault="00E20CF4" w:rsidP="005B5233">
            <w:pPr>
              <w:rPr>
                <w:rFonts w:asciiTheme="minorHAnsi" w:eastAsia="Times New Roman" w:hAnsiTheme="minorHAnsi" w:cstheme="minorHAnsi"/>
                <w:color w:val="auto"/>
                <w:sz w:val="36"/>
                <w:szCs w:val="36"/>
                <w:lang w:val="en-US" w:eastAsia="nl-NL"/>
              </w:rPr>
            </w:pPr>
            <w:r w:rsidRPr="00535B3E">
              <w:rPr>
                <w:rFonts w:eastAsia="Times New Roman" w:cstheme="minorHAnsi"/>
                <w:b/>
                <w:bCs/>
                <w:kern w:val="24"/>
                <w:sz w:val="24"/>
                <w:szCs w:val="24"/>
                <w:lang w:val="en-US" w:eastAsia="nl-NL"/>
              </w:rPr>
              <w:t>H2 Short sea (Zero-</w:t>
            </w:r>
            <w:proofErr w:type="spellStart"/>
            <w:r w:rsidRPr="00535B3E">
              <w:rPr>
                <w:rFonts w:eastAsia="Times New Roman" w:cstheme="minorHAnsi"/>
                <w:b/>
                <w:bCs/>
                <w:kern w:val="24"/>
                <w:sz w:val="24"/>
                <w:szCs w:val="24"/>
                <w:lang w:val="en-US" w:eastAsia="nl-NL"/>
              </w:rPr>
              <w:t>emmission</w:t>
            </w:r>
            <w:proofErr w:type="spellEnd"/>
            <w:r w:rsidRPr="00535B3E">
              <w:rPr>
                <w:rFonts w:eastAsia="Times New Roman" w:cstheme="minorHAnsi"/>
                <w:b/>
                <w:bCs/>
                <w:kern w:val="24"/>
                <w:sz w:val="24"/>
                <w:szCs w:val="24"/>
                <w:lang w:val="en-US" w:eastAsia="nl-NL"/>
              </w:rPr>
              <w:t xml:space="preserve"> Coaster)</w:t>
            </w:r>
          </w:p>
        </w:tc>
        <w:tc>
          <w:tcPr>
            <w:tcW w:w="2583" w:type="dxa"/>
            <w:hideMark/>
          </w:tcPr>
          <w:p w14:paraId="62537AB0"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 xml:space="preserve">Van Dam </w:t>
            </w:r>
            <w:proofErr w:type="spellStart"/>
            <w:r w:rsidRPr="00535B3E">
              <w:rPr>
                <w:rFonts w:eastAsia="Times New Roman" w:cstheme="minorHAnsi"/>
                <w:kern w:val="24"/>
                <w:sz w:val="24"/>
                <w:szCs w:val="24"/>
                <w:lang w:eastAsia="nl-NL"/>
              </w:rPr>
              <w:t>Shipping</w:t>
            </w:r>
            <w:proofErr w:type="spellEnd"/>
          </w:p>
        </w:tc>
        <w:tc>
          <w:tcPr>
            <w:tcW w:w="2104" w:type="dxa"/>
            <w:hideMark/>
          </w:tcPr>
          <w:p w14:paraId="37969B4A"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Innovatie</w:t>
            </w:r>
          </w:p>
        </w:tc>
      </w:tr>
      <w:tr w:rsidR="00D5229C" w:rsidRPr="00794E57" w14:paraId="34843B8F" w14:textId="77777777" w:rsidTr="00790A45">
        <w:trPr>
          <w:cnfStyle w:val="000000100000" w:firstRow="0" w:lastRow="0" w:firstColumn="0" w:lastColumn="0" w:oddVBand="0" w:evenVBand="0" w:oddHBand="1" w:evenHBand="0" w:firstRowFirstColumn="0" w:firstRowLastColumn="0" w:lastRowFirstColumn="0" w:lastRowLastColumn="0"/>
          <w:trHeight w:val="659"/>
        </w:trPr>
        <w:tc>
          <w:tcPr>
            <w:tcW w:w="3293" w:type="dxa"/>
          </w:tcPr>
          <w:p w14:paraId="0608501B" w14:textId="4D3851B0" w:rsidR="00D5229C" w:rsidRPr="005E4E50" w:rsidRDefault="00D5229C" w:rsidP="005B5233">
            <w:pPr>
              <w:rPr>
                <w:rFonts w:asciiTheme="minorHAnsi" w:eastAsia="Times New Roman" w:hAnsiTheme="minorHAnsi" w:cstheme="minorHAnsi"/>
                <w:b/>
                <w:bCs/>
                <w:color w:val="auto"/>
                <w:kern w:val="24"/>
                <w:sz w:val="24"/>
                <w:szCs w:val="24"/>
                <w:lang w:val="en-US" w:eastAsia="nl-NL"/>
              </w:rPr>
            </w:pPr>
            <w:proofErr w:type="spellStart"/>
            <w:r w:rsidRPr="00535B3E">
              <w:rPr>
                <w:rFonts w:eastAsia="Times New Roman" w:cstheme="minorHAnsi"/>
                <w:b/>
                <w:bCs/>
                <w:kern w:val="24"/>
                <w:sz w:val="24"/>
                <w:szCs w:val="24"/>
                <w:lang w:val="en-US" w:eastAsia="nl-NL"/>
              </w:rPr>
              <w:t>Uitkoppeling</w:t>
            </w:r>
            <w:proofErr w:type="spellEnd"/>
            <w:r w:rsidRPr="00535B3E">
              <w:rPr>
                <w:rFonts w:eastAsia="Times New Roman" w:cstheme="minorHAnsi"/>
                <w:b/>
                <w:bCs/>
                <w:kern w:val="24"/>
                <w:sz w:val="24"/>
                <w:szCs w:val="24"/>
                <w:lang w:val="en-US" w:eastAsia="nl-NL"/>
              </w:rPr>
              <w:t xml:space="preserve"> </w:t>
            </w:r>
            <w:proofErr w:type="spellStart"/>
            <w:r w:rsidRPr="00535B3E">
              <w:rPr>
                <w:rFonts w:eastAsia="Times New Roman" w:cstheme="minorHAnsi"/>
                <w:b/>
                <w:bCs/>
                <w:kern w:val="24"/>
                <w:sz w:val="24"/>
                <w:szCs w:val="24"/>
                <w:lang w:val="en-US" w:eastAsia="nl-NL"/>
              </w:rPr>
              <w:t>restwarmte</w:t>
            </w:r>
            <w:proofErr w:type="spellEnd"/>
            <w:r w:rsidRPr="00535B3E">
              <w:rPr>
                <w:rFonts w:eastAsia="Times New Roman" w:cstheme="minorHAnsi"/>
                <w:b/>
                <w:bCs/>
                <w:kern w:val="24"/>
                <w:sz w:val="24"/>
                <w:szCs w:val="24"/>
                <w:lang w:val="en-US" w:eastAsia="nl-NL"/>
              </w:rPr>
              <w:t xml:space="preserve"> H2ermes</w:t>
            </w:r>
          </w:p>
        </w:tc>
        <w:tc>
          <w:tcPr>
            <w:tcW w:w="2583" w:type="dxa"/>
          </w:tcPr>
          <w:p w14:paraId="07F5BDE8" w14:textId="7B24B6DD" w:rsidR="00D5229C" w:rsidRPr="005E4E50" w:rsidRDefault="00D5229C" w:rsidP="005B5233">
            <w:pPr>
              <w:rPr>
                <w:rFonts w:asciiTheme="minorHAnsi" w:eastAsia="Times New Roman" w:hAnsiTheme="minorHAnsi" w:cstheme="minorHAnsi"/>
                <w:color w:val="auto"/>
                <w:kern w:val="24"/>
                <w:sz w:val="24"/>
                <w:szCs w:val="24"/>
                <w:lang w:eastAsia="nl-NL"/>
              </w:rPr>
            </w:pPr>
            <w:proofErr w:type="spellStart"/>
            <w:r w:rsidRPr="00535B3E">
              <w:rPr>
                <w:rFonts w:eastAsia="Times New Roman" w:cstheme="minorHAnsi"/>
                <w:kern w:val="24"/>
                <w:sz w:val="24"/>
                <w:szCs w:val="24"/>
                <w:lang w:eastAsia="nl-NL"/>
              </w:rPr>
              <w:t>Nobian</w:t>
            </w:r>
            <w:proofErr w:type="spellEnd"/>
            <w:r w:rsidRPr="00535B3E">
              <w:rPr>
                <w:rFonts w:eastAsia="Times New Roman" w:cstheme="minorHAnsi"/>
                <w:kern w:val="24"/>
                <w:sz w:val="24"/>
                <w:szCs w:val="24"/>
                <w:lang w:eastAsia="nl-NL"/>
              </w:rPr>
              <w:t xml:space="preserve">, i.s.m. </w:t>
            </w:r>
            <w:r w:rsidR="00F953EA">
              <w:rPr>
                <w:rFonts w:eastAsia="Times New Roman" w:cstheme="minorHAnsi"/>
                <w:kern w:val="24"/>
                <w:sz w:val="24"/>
                <w:szCs w:val="24"/>
                <w:lang w:eastAsia="nl-NL"/>
              </w:rPr>
              <w:t>TSN</w:t>
            </w:r>
            <w:r w:rsidRPr="00535B3E">
              <w:rPr>
                <w:rFonts w:eastAsia="Times New Roman" w:cstheme="minorHAnsi"/>
                <w:kern w:val="24"/>
                <w:sz w:val="24"/>
                <w:szCs w:val="24"/>
                <w:lang w:eastAsia="nl-NL"/>
              </w:rPr>
              <w:t>, Havenbedrijf Amsterdam en HVC</w:t>
            </w:r>
          </w:p>
        </w:tc>
        <w:tc>
          <w:tcPr>
            <w:tcW w:w="2104" w:type="dxa"/>
          </w:tcPr>
          <w:p w14:paraId="79831331" w14:textId="51C9C5DC" w:rsidR="00D5229C" w:rsidRPr="005E4E50" w:rsidRDefault="00D5229C" w:rsidP="005B5233">
            <w:pPr>
              <w:rPr>
                <w:rFonts w:asciiTheme="minorHAnsi" w:eastAsia="Times New Roman" w:hAnsiTheme="minorHAnsi" w:cstheme="minorHAnsi"/>
                <w:color w:val="auto"/>
                <w:kern w:val="24"/>
                <w:sz w:val="24"/>
                <w:szCs w:val="24"/>
                <w:lang w:eastAsia="nl-NL"/>
              </w:rPr>
            </w:pPr>
            <w:r w:rsidRPr="00535B3E">
              <w:rPr>
                <w:rFonts w:eastAsia="Times New Roman" w:cstheme="minorHAnsi"/>
                <w:kern w:val="24"/>
                <w:sz w:val="24"/>
                <w:szCs w:val="24"/>
                <w:lang w:eastAsia="nl-NL"/>
              </w:rPr>
              <w:t>Innovatie</w:t>
            </w:r>
          </w:p>
        </w:tc>
      </w:tr>
      <w:tr w:rsidR="008C7509" w:rsidRPr="00794E57" w14:paraId="755679BC" w14:textId="77777777" w:rsidTr="00790A45">
        <w:trPr>
          <w:cnfStyle w:val="000000010000" w:firstRow="0" w:lastRow="0" w:firstColumn="0" w:lastColumn="0" w:oddVBand="0" w:evenVBand="0" w:oddHBand="0" w:evenHBand="1" w:firstRowFirstColumn="0" w:firstRowLastColumn="0" w:lastRowFirstColumn="0" w:lastRowLastColumn="0"/>
          <w:trHeight w:val="298"/>
        </w:trPr>
        <w:tc>
          <w:tcPr>
            <w:tcW w:w="3293" w:type="dxa"/>
            <w:hideMark/>
          </w:tcPr>
          <w:p w14:paraId="77A2D67C" w14:textId="77777777" w:rsidR="00E20CF4" w:rsidRPr="005E4E50" w:rsidRDefault="00E20CF4" w:rsidP="005B5233">
            <w:pPr>
              <w:rPr>
                <w:rFonts w:asciiTheme="minorHAnsi" w:eastAsia="Times New Roman" w:hAnsiTheme="minorHAnsi" w:cstheme="minorHAnsi"/>
                <w:color w:val="auto"/>
                <w:sz w:val="36"/>
                <w:szCs w:val="36"/>
                <w:lang w:eastAsia="nl-NL"/>
              </w:rPr>
            </w:pPr>
            <w:proofErr w:type="spellStart"/>
            <w:r w:rsidRPr="00535B3E">
              <w:rPr>
                <w:rFonts w:eastAsia="Times New Roman" w:cstheme="minorHAnsi"/>
                <w:b/>
                <w:bCs/>
                <w:kern w:val="24"/>
                <w:sz w:val="24"/>
                <w:szCs w:val="24"/>
                <w:lang w:eastAsia="nl-NL"/>
              </w:rPr>
              <w:t>Fieldlab</w:t>
            </w:r>
            <w:proofErr w:type="spellEnd"/>
            <w:r w:rsidRPr="00535B3E">
              <w:rPr>
                <w:rFonts w:eastAsia="Times New Roman" w:cstheme="minorHAnsi"/>
                <w:b/>
                <w:bCs/>
                <w:kern w:val="24"/>
                <w:sz w:val="24"/>
                <w:szCs w:val="24"/>
                <w:lang w:eastAsia="nl-NL"/>
              </w:rPr>
              <w:t xml:space="preserve"> Smart Energy</w:t>
            </w:r>
          </w:p>
        </w:tc>
        <w:tc>
          <w:tcPr>
            <w:tcW w:w="2583" w:type="dxa"/>
            <w:hideMark/>
          </w:tcPr>
          <w:p w14:paraId="3D0B4876"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 xml:space="preserve">Techport </w:t>
            </w:r>
          </w:p>
        </w:tc>
        <w:tc>
          <w:tcPr>
            <w:tcW w:w="2104" w:type="dxa"/>
            <w:hideMark/>
          </w:tcPr>
          <w:p w14:paraId="74E7A29E"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Innovatie/ arbeidsmarkt</w:t>
            </w:r>
          </w:p>
        </w:tc>
      </w:tr>
      <w:tr w:rsidR="008C7509" w:rsidRPr="00794E57" w14:paraId="176B6076" w14:textId="77777777" w:rsidTr="00790A45">
        <w:trPr>
          <w:cnfStyle w:val="000000100000" w:firstRow="0" w:lastRow="0" w:firstColumn="0" w:lastColumn="0" w:oddVBand="0" w:evenVBand="0" w:oddHBand="1" w:evenHBand="0" w:firstRowFirstColumn="0" w:firstRowLastColumn="0" w:lastRowFirstColumn="0" w:lastRowLastColumn="0"/>
          <w:trHeight w:val="773"/>
        </w:trPr>
        <w:tc>
          <w:tcPr>
            <w:tcW w:w="3293" w:type="dxa"/>
            <w:hideMark/>
          </w:tcPr>
          <w:p w14:paraId="118928B2" w14:textId="77777777" w:rsidR="00E20CF4" w:rsidRPr="005E4E50" w:rsidRDefault="00E20CF4" w:rsidP="005B5233">
            <w:pPr>
              <w:rPr>
                <w:rFonts w:asciiTheme="minorHAnsi" w:eastAsia="Times New Roman" w:hAnsiTheme="minorHAnsi" w:cstheme="minorHAnsi"/>
                <w:color w:val="auto"/>
                <w:sz w:val="36"/>
                <w:szCs w:val="36"/>
                <w:lang w:val="en-US" w:eastAsia="nl-NL"/>
              </w:rPr>
            </w:pPr>
            <w:r w:rsidRPr="00535B3E">
              <w:rPr>
                <w:rFonts w:eastAsia="Times New Roman" w:cstheme="minorHAnsi"/>
                <w:b/>
                <w:bCs/>
                <w:kern w:val="24"/>
                <w:sz w:val="24"/>
                <w:szCs w:val="24"/>
                <w:lang w:val="en-US" w:eastAsia="nl-NL"/>
              </w:rPr>
              <w:t>Symphony Wave Power Installation, Production, Operations and Maintenance</w:t>
            </w:r>
          </w:p>
        </w:tc>
        <w:tc>
          <w:tcPr>
            <w:tcW w:w="2583" w:type="dxa"/>
            <w:hideMark/>
          </w:tcPr>
          <w:p w14:paraId="55EAF0D5" w14:textId="77777777" w:rsidR="00E20CF4" w:rsidRPr="005E4E50" w:rsidRDefault="00E20CF4" w:rsidP="005B5233">
            <w:pPr>
              <w:rPr>
                <w:rFonts w:asciiTheme="minorHAnsi" w:eastAsia="Times New Roman" w:hAnsiTheme="minorHAnsi" w:cstheme="minorHAnsi"/>
                <w:color w:val="auto"/>
                <w:sz w:val="36"/>
                <w:szCs w:val="36"/>
                <w:lang w:eastAsia="nl-NL"/>
              </w:rPr>
            </w:pPr>
            <w:proofErr w:type="spellStart"/>
            <w:r w:rsidRPr="00535B3E">
              <w:rPr>
                <w:rFonts w:eastAsia="Times New Roman" w:cstheme="minorHAnsi"/>
                <w:kern w:val="24"/>
                <w:sz w:val="24"/>
                <w:szCs w:val="24"/>
                <w:lang w:val="en-US" w:eastAsia="nl-NL"/>
              </w:rPr>
              <w:t>Techport</w:t>
            </w:r>
            <w:proofErr w:type="spellEnd"/>
          </w:p>
        </w:tc>
        <w:tc>
          <w:tcPr>
            <w:tcW w:w="2104" w:type="dxa"/>
            <w:hideMark/>
          </w:tcPr>
          <w:p w14:paraId="3125EFC0"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Innovatie/ arbeidsmarkt</w:t>
            </w:r>
          </w:p>
        </w:tc>
      </w:tr>
      <w:tr w:rsidR="008C7509" w:rsidRPr="00794E57" w14:paraId="7C7C05AD" w14:textId="77777777" w:rsidTr="00790A45">
        <w:trPr>
          <w:cnfStyle w:val="000000010000" w:firstRow="0" w:lastRow="0" w:firstColumn="0" w:lastColumn="0" w:oddVBand="0" w:evenVBand="0" w:oddHBand="0" w:evenHBand="1" w:firstRowFirstColumn="0" w:firstRowLastColumn="0" w:lastRowFirstColumn="0" w:lastRowLastColumn="0"/>
          <w:trHeight w:val="929"/>
        </w:trPr>
        <w:tc>
          <w:tcPr>
            <w:tcW w:w="3293" w:type="dxa"/>
            <w:hideMark/>
          </w:tcPr>
          <w:p w14:paraId="0D603BD4"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Oriëntatie, kennis- en expertisecentrum Offshore Wind</w:t>
            </w:r>
          </w:p>
        </w:tc>
        <w:tc>
          <w:tcPr>
            <w:tcW w:w="2583" w:type="dxa"/>
            <w:hideMark/>
          </w:tcPr>
          <w:p w14:paraId="3FE3E6E4"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Techport &amp; AYOP</w:t>
            </w:r>
          </w:p>
        </w:tc>
        <w:tc>
          <w:tcPr>
            <w:tcW w:w="2104" w:type="dxa"/>
            <w:hideMark/>
          </w:tcPr>
          <w:p w14:paraId="251D9F7B"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Innovatie/ arbeidsmarkt</w:t>
            </w:r>
          </w:p>
        </w:tc>
      </w:tr>
      <w:tr w:rsidR="008C7509" w:rsidRPr="00794E57" w14:paraId="68FB0250" w14:textId="77777777" w:rsidTr="00790A45">
        <w:trPr>
          <w:cnfStyle w:val="000000100000" w:firstRow="0" w:lastRow="0" w:firstColumn="0" w:lastColumn="0" w:oddVBand="0" w:evenVBand="0" w:oddHBand="1" w:evenHBand="0" w:firstRowFirstColumn="0" w:firstRowLastColumn="0" w:lastRowFirstColumn="0" w:lastRowLastColumn="0"/>
          <w:trHeight w:val="642"/>
        </w:trPr>
        <w:tc>
          <w:tcPr>
            <w:tcW w:w="3293" w:type="dxa"/>
            <w:hideMark/>
          </w:tcPr>
          <w:p w14:paraId="3CF2AF71"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b/>
                <w:bCs/>
                <w:kern w:val="24"/>
                <w:sz w:val="24"/>
                <w:szCs w:val="24"/>
                <w:lang w:eastAsia="nl-NL"/>
              </w:rPr>
              <w:t>Servicepunt Techniek Techport</w:t>
            </w:r>
          </w:p>
        </w:tc>
        <w:tc>
          <w:tcPr>
            <w:tcW w:w="2583" w:type="dxa"/>
            <w:hideMark/>
          </w:tcPr>
          <w:p w14:paraId="4541439D"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Techport</w:t>
            </w:r>
          </w:p>
        </w:tc>
        <w:tc>
          <w:tcPr>
            <w:tcW w:w="2104" w:type="dxa"/>
            <w:hideMark/>
          </w:tcPr>
          <w:p w14:paraId="73CBB566" w14:textId="77777777" w:rsidR="00E20CF4" w:rsidRPr="005E4E50" w:rsidRDefault="00E20CF4" w:rsidP="005B5233">
            <w:pPr>
              <w:rPr>
                <w:rFonts w:asciiTheme="minorHAnsi" w:eastAsia="Times New Roman" w:hAnsiTheme="minorHAnsi" w:cstheme="minorHAnsi"/>
                <w:color w:val="auto"/>
                <w:sz w:val="36"/>
                <w:szCs w:val="36"/>
                <w:lang w:eastAsia="nl-NL"/>
              </w:rPr>
            </w:pPr>
            <w:r w:rsidRPr="00535B3E">
              <w:rPr>
                <w:rFonts w:eastAsia="Times New Roman" w:cstheme="minorHAnsi"/>
                <w:kern w:val="24"/>
                <w:sz w:val="24"/>
                <w:szCs w:val="24"/>
                <w:lang w:eastAsia="nl-NL"/>
              </w:rPr>
              <w:t>Arbeidsmarkt</w:t>
            </w:r>
          </w:p>
        </w:tc>
      </w:tr>
    </w:tbl>
    <w:p w14:paraId="56DD217F" w14:textId="22D2B3A7" w:rsidR="00DB3A50" w:rsidRDefault="00DB3A50">
      <w:pPr>
        <w:spacing w:line="240" w:lineRule="auto"/>
        <w:rPr>
          <w:rFonts w:cstheme="minorHAnsi"/>
          <w:b/>
          <w:sz w:val="28"/>
          <w:szCs w:val="28"/>
        </w:rPr>
      </w:pPr>
    </w:p>
    <w:p w14:paraId="6717CDBE" w14:textId="48FB03C7" w:rsidR="00790A45" w:rsidRPr="005B5233" w:rsidRDefault="00790A45" w:rsidP="005B5233">
      <w:pPr>
        <w:spacing w:line="240" w:lineRule="auto"/>
        <w:rPr>
          <w:rFonts w:cstheme="minorHAnsi"/>
          <w:b/>
        </w:rPr>
      </w:pPr>
      <w:r w:rsidRPr="005B5233">
        <w:rPr>
          <w:rFonts w:cstheme="minorHAnsi"/>
          <w:b/>
          <w:sz w:val="28"/>
          <w:szCs w:val="28"/>
        </w:rPr>
        <w:t xml:space="preserve">Bijlage </w:t>
      </w:r>
      <w:r w:rsidR="00DB3A50">
        <w:rPr>
          <w:rFonts w:cstheme="minorHAnsi"/>
          <w:b/>
          <w:sz w:val="28"/>
          <w:szCs w:val="28"/>
        </w:rPr>
        <w:t>3</w:t>
      </w:r>
      <w:r w:rsidRPr="005B5233">
        <w:rPr>
          <w:rFonts w:cstheme="minorHAnsi"/>
          <w:b/>
          <w:sz w:val="28"/>
          <w:szCs w:val="28"/>
        </w:rPr>
        <w:t xml:space="preserve">: </w:t>
      </w:r>
      <w:proofErr w:type="spellStart"/>
      <w:r w:rsidRPr="005B5233">
        <w:rPr>
          <w:rFonts w:cstheme="minorHAnsi"/>
          <w:b/>
          <w:sz w:val="28"/>
          <w:szCs w:val="28"/>
        </w:rPr>
        <w:t>Two</w:t>
      </w:r>
      <w:proofErr w:type="spellEnd"/>
      <w:r w:rsidRPr="005B5233">
        <w:rPr>
          <w:rFonts w:cstheme="minorHAnsi"/>
          <w:b/>
          <w:sz w:val="28"/>
          <w:szCs w:val="28"/>
        </w:rPr>
        <w:t xml:space="preserve">-pager JTM Warmtenet </w:t>
      </w:r>
      <w:r w:rsidR="00135C89">
        <w:rPr>
          <w:rFonts w:cstheme="minorHAnsi"/>
          <w:b/>
          <w:sz w:val="28"/>
          <w:szCs w:val="28"/>
        </w:rPr>
        <w:t>IJmond</w:t>
      </w:r>
    </w:p>
    <w:p w14:paraId="78F96F6F" w14:textId="020C99C7" w:rsidR="00E20CF4" w:rsidRPr="005B5233" w:rsidRDefault="003F4578" w:rsidP="005B5233">
      <w:pPr>
        <w:spacing w:line="240" w:lineRule="auto"/>
        <w:rPr>
          <w:rFonts w:cstheme="minorHAnsi"/>
          <w:bCs/>
          <w:i/>
          <w:iCs/>
        </w:rPr>
      </w:pPr>
      <w:r w:rsidRPr="005B5233">
        <w:rPr>
          <w:rFonts w:cstheme="minorHAnsi"/>
          <w:bCs/>
          <w:i/>
          <w:iCs/>
        </w:rPr>
        <w:t>Apart bijvoegen</w:t>
      </w:r>
    </w:p>
    <w:p w14:paraId="387412FA" w14:textId="28FC9152" w:rsidR="0025028B" w:rsidRDefault="0025028B" w:rsidP="005B5233">
      <w:pPr>
        <w:spacing w:line="240" w:lineRule="auto"/>
        <w:rPr>
          <w:rFonts w:ascii="Calibri" w:hAnsi="Calibri" w:cs="Calibri"/>
          <w:color w:val="000000"/>
        </w:rPr>
      </w:pPr>
      <w:r w:rsidRPr="0025028B">
        <w:rPr>
          <w:rFonts w:ascii="Calibri-Bold" w:hAnsi="Calibri-Bold"/>
          <w:b/>
          <w:bCs/>
          <w:color w:val="000000"/>
        </w:rPr>
        <w:t xml:space="preserve">Projectnaam: Warmtenet </w:t>
      </w:r>
      <w:r w:rsidR="00135C89">
        <w:rPr>
          <w:rFonts w:ascii="Calibri-Bold" w:hAnsi="Calibri-Bold"/>
          <w:b/>
          <w:bCs/>
          <w:color w:val="000000"/>
        </w:rPr>
        <w:t>IJmond</w:t>
      </w:r>
      <w:r w:rsidRPr="0025028B">
        <w:rPr>
          <w:rFonts w:ascii="Calibri-Bold" w:hAnsi="Calibri-Bold"/>
          <w:b/>
          <w:bCs/>
          <w:color w:val="000000"/>
        </w:rPr>
        <w:br/>
      </w:r>
      <w:r w:rsidRPr="0025028B">
        <w:rPr>
          <w:rFonts w:ascii="Calibri" w:hAnsi="Calibri" w:cs="Calibri"/>
          <w:color w:val="000000"/>
        </w:rPr>
        <w:t>De afgelopen jaren is met een groot aantal partijen, zoals de gemeenten, netbeheerder en</w:t>
      </w:r>
      <w:r w:rsidRPr="0025028B">
        <w:rPr>
          <w:rFonts w:ascii="Calibri" w:hAnsi="Calibri" w:cs="Calibri"/>
          <w:color w:val="000000"/>
        </w:rPr>
        <w:br/>
        <w:t xml:space="preserve">woningcorporaties, uit de regio </w:t>
      </w:r>
      <w:r w:rsidR="00135C89">
        <w:rPr>
          <w:rFonts w:ascii="Calibri" w:hAnsi="Calibri" w:cs="Calibri"/>
          <w:color w:val="000000"/>
        </w:rPr>
        <w:t>IJmond</w:t>
      </w:r>
      <w:r w:rsidRPr="0025028B">
        <w:rPr>
          <w:rFonts w:ascii="Calibri" w:hAnsi="Calibri" w:cs="Calibri"/>
          <w:color w:val="000000"/>
        </w:rPr>
        <w:t xml:space="preserve"> een verkenning uitgevoerd naar de mogelijkheid van een</w:t>
      </w:r>
      <w:r w:rsidRPr="0025028B">
        <w:rPr>
          <w:rFonts w:ascii="Calibri" w:hAnsi="Calibri" w:cs="Calibri"/>
          <w:color w:val="000000"/>
        </w:rPr>
        <w:br/>
        <w:t>warmtenet. Uit deze verkenning is gebleken dat de ontwikkeling van een warmtenet een reëel is</w:t>
      </w:r>
      <w:r w:rsidRPr="0025028B">
        <w:rPr>
          <w:rFonts w:ascii="Calibri" w:hAnsi="Calibri" w:cs="Calibri"/>
          <w:color w:val="000000"/>
        </w:rPr>
        <w:br/>
        <w:t>wanneer het technisch mogelijk (duurzame bronnen en realistisch ontwerp), financieel haalbaar</w:t>
      </w:r>
      <w:r w:rsidRPr="0025028B">
        <w:rPr>
          <w:rFonts w:ascii="Calibri" w:hAnsi="Calibri" w:cs="Calibri"/>
          <w:color w:val="000000"/>
        </w:rPr>
        <w:br/>
        <w:t>(businesscase) en maatschappelijk aanvaardbaar/gewenst (commitment) is.</w:t>
      </w:r>
    </w:p>
    <w:p w14:paraId="60A99A19" w14:textId="7A88AB5C" w:rsidR="0025028B" w:rsidRDefault="0025028B" w:rsidP="005B5233">
      <w:pPr>
        <w:spacing w:line="240" w:lineRule="auto"/>
        <w:rPr>
          <w:rFonts w:ascii="Calibri" w:hAnsi="Calibri" w:cs="Calibri"/>
          <w:color w:val="000000"/>
        </w:rPr>
      </w:pPr>
      <w:r>
        <w:rPr>
          <w:noProof/>
        </w:rPr>
        <w:drawing>
          <wp:anchor distT="0" distB="0" distL="114300" distR="114300" simplePos="0" relativeHeight="251658240" behindDoc="0" locked="0" layoutInCell="1" allowOverlap="1" wp14:anchorId="65182DC9" wp14:editId="00F5300F">
            <wp:simplePos x="0" y="0"/>
            <wp:positionH relativeFrom="column">
              <wp:posOffset>2998470</wp:posOffset>
            </wp:positionH>
            <wp:positionV relativeFrom="paragraph">
              <wp:posOffset>231775</wp:posOffset>
            </wp:positionV>
            <wp:extent cx="3030220" cy="2142490"/>
            <wp:effectExtent l="0" t="0" r="0" b="0"/>
            <wp:wrapSquare wrapText="bothSides"/>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0220" cy="2142490"/>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b/>
          <w:bCs/>
          <w:color w:val="000000"/>
        </w:rPr>
        <w:t>T</w:t>
      </w:r>
      <w:r w:rsidRPr="0025028B">
        <w:rPr>
          <w:rFonts w:ascii="Calibri-Bold" w:hAnsi="Calibri-Bold"/>
          <w:b/>
          <w:bCs/>
          <w:color w:val="000000"/>
        </w:rPr>
        <w:t>echnisch mogelijk</w:t>
      </w:r>
      <w:r w:rsidRPr="0025028B">
        <w:rPr>
          <w:rFonts w:ascii="Calibri-Bold" w:hAnsi="Calibri-Bold"/>
          <w:b/>
          <w:bCs/>
          <w:color w:val="000000"/>
        </w:rPr>
        <w:br/>
      </w:r>
      <w:r w:rsidRPr="0025028B">
        <w:rPr>
          <w:rFonts w:ascii="Calibri" w:hAnsi="Calibri" w:cs="Calibri"/>
          <w:color w:val="000000"/>
        </w:rPr>
        <w:t>In 2019/2020 is een haalbaarheidsonderzoek</w:t>
      </w:r>
      <w:r w:rsidRPr="0025028B">
        <w:rPr>
          <w:rFonts w:ascii="Calibri" w:hAnsi="Calibri" w:cs="Calibri"/>
          <w:color w:val="000000"/>
        </w:rPr>
        <w:br/>
        <w:t>uitgevoerd waaruit blijkt dat de verscheidene</w:t>
      </w:r>
      <w:r w:rsidRPr="0025028B">
        <w:rPr>
          <w:rFonts w:ascii="Calibri" w:hAnsi="Calibri" w:cs="Calibri"/>
          <w:color w:val="000000"/>
        </w:rPr>
        <w:br/>
        <w:t>karakteristieken van de regio een warmtenet</w:t>
      </w:r>
      <w:r w:rsidRPr="0025028B">
        <w:rPr>
          <w:noProof/>
        </w:rPr>
        <w:t xml:space="preserve"> </w:t>
      </w:r>
      <w:r w:rsidRPr="0025028B">
        <w:rPr>
          <w:rFonts w:ascii="Calibri" w:hAnsi="Calibri" w:cs="Calibri"/>
          <w:color w:val="000000"/>
        </w:rPr>
        <w:br/>
        <w:t>technisch zeer realistisch maken. De</w:t>
      </w:r>
      <w:r w:rsidRPr="0025028B">
        <w:rPr>
          <w:rFonts w:ascii="Calibri" w:hAnsi="Calibri" w:cs="Calibri"/>
          <w:color w:val="000000"/>
        </w:rPr>
        <w:br/>
        <w:t>voornaamste hiervan zijn de concentratie van</w:t>
      </w:r>
      <w:r w:rsidRPr="0025028B">
        <w:rPr>
          <w:rFonts w:ascii="Calibri" w:hAnsi="Calibri" w:cs="Calibri"/>
          <w:color w:val="000000"/>
        </w:rPr>
        <w:br/>
        <w:t>de vraag, met name in potentiële</w:t>
      </w:r>
      <w:r w:rsidRPr="0025028B">
        <w:rPr>
          <w:rFonts w:ascii="Calibri" w:hAnsi="Calibri" w:cs="Calibri"/>
          <w:color w:val="000000"/>
        </w:rPr>
        <w:br/>
        <w:t>startgebieden waar veel</w:t>
      </w:r>
      <w:r w:rsidRPr="0025028B">
        <w:rPr>
          <w:rFonts w:ascii="Calibri" w:hAnsi="Calibri" w:cs="Calibri"/>
          <w:color w:val="000000"/>
        </w:rPr>
        <w:br/>
        <w:t>woningcorporatiewoningen zitten, en een</w:t>
      </w:r>
      <w:r w:rsidRPr="0025028B">
        <w:rPr>
          <w:rFonts w:ascii="Calibri" w:hAnsi="Calibri" w:cs="Calibri"/>
          <w:color w:val="000000"/>
        </w:rPr>
        <w:br/>
        <w:t>divers en groot potentieel aanbod van</w:t>
      </w:r>
      <w:r w:rsidRPr="0025028B">
        <w:rPr>
          <w:rFonts w:ascii="Calibri" w:hAnsi="Calibri" w:cs="Calibri"/>
          <w:color w:val="000000"/>
        </w:rPr>
        <w:br/>
        <w:t>duurzame warmtebronnen, uiteenlopend van</w:t>
      </w:r>
      <w:r w:rsidRPr="0025028B">
        <w:rPr>
          <w:rFonts w:ascii="Calibri" w:hAnsi="Calibri" w:cs="Calibri"/>
          <w:color w:val="000000"/>
        </w:rPr>
        <w:br/>
        <w:t xml:space="preserve">geothermie tot </w:t>
      </w:r>
      <w:proofErr w:type="spellStart"/>
      <w:r w:rsidRPr="0025028B">
        <w:rPr>
          <w:rFonts w:ascii="Calibri" w:hAnsi="Calibri" w:cs="Calibri"/>
          <w:color w:val="000000"/>
        </w:rPr>
        <w:t>aquathermie</w:t>
      </w:r>
      <w:proofErr w:type="spellEnd"/>
      <w:r w:rsidRPr="0025028B">
        <w:rPr>
          <w:rFonts w:ascii="Calibri" w:hAnsi="Calibri" w:cs="Calibri"/>
          <w:color w:val="000000"/>
        </w:rPr>
        <w:t xml:space="preserve"> tot industriële</w:t>
      </w:r>
      <w:r w:rsidRPr="0025028B">
        <w:rPr>
          <w:rFonts w:ascii="Calibri" w:hAnsi="Calibri" w:cs="Calibri"/>
          <w:color w:val="000000"/>
        </w:rPr>
        <w:br/>
        <w:t>restwarmte. Hiermee is de mogelijkheid tot</w:t>
      </w:r>
      <w:r w:rsidRPr="0025028B">
        <w:rPr>
          <w:rFonts w:ascii="Calibri" w:hAnsi="Calibri" w:cs="Calibri"/>
          <w:color w:val="000000"/>
        </w:rPr>
        <w:br/>
        <w:t>het creëren van een open warmtenet.</w:t>
      </w:r>
    </w:p>
    <w:p w14:paraId="6CC0E00B" w14:textId="001621B8" w:rsidR="0025028B" w:rsidRDefault="0025028B" w:rsidP="005B5233">
      <w:pPr>
        <w:spacing w:line="240" w:lineRule="auto"/>
        <w:rPr>
          <w:rFonts w:ascii="Calibri-Bold" w:hAnsi="Calibri-Bold"/>
          <w:b/>
          <w:bCs/>
          <w:color w:val="000000"/>
        </w:rPr>
      </w:pPr>
      <w:r w:rsidRPr="0025028B">
        <w:rPr>
          <w:rFonts w:ascii="Calibri-Bold" w:hAnsi="Calibri-Bold"/>
          <w:b/>
          <w:bCs/>
          <w:color w:val="000000"/>
        </w:rPr>
        <w:t>Financieel haalbaar</w:t>
      </w:r>
      <w:r w:rsidRPr="0025028B">
        <w:rPr>
          <w:rFonts w:ascii="Calibri-Bold" w:hAnsi="Calibri-Bold"/>
          <w:b/>
          <w:bCs/>
          <w:color w:val="000000"/>
        </w:rPr>
        <w:br/>
      </w:r>
      <w:r w:rsidRPr="0025028B">
        <w:rPr>
          <w:rFonts w:ascii="Calibri" w:hAnsi="Calibri" w:cs="Calibri"/>
          <w:color w:val="000000"/>
        </w:rPr>
        <w:t xml:space="preserve">Het starten van een nieuw warmtenet is kostbaar, zo ook in de </w:t>
      </w:r>
      <w:r w:rsidR="00135C89">
        <w:rPr>
          <w:rFonts w:ascii="Calibri" w:hAnsi="Calibri" w:cs="Calibri"/>
          <w:color w:val="000000"/>
        </w:rPr>
        <w:t>IJmond</w:t>
      </w:r>
      <w:r w:rsidRPr="0025028B">
        <w:rPr>
          <w:rFonts w:ascii="Calibri" w:hAnsi="Calibri" w:cs="Calibri"/>
          <w:color w:val="000000"/>
        </w:rPr>
        <w:t>. Dat maakt dat enkel voor</w:t>
      </w:r>
      <w:r w:rsidRPr="0025028B">
        <w:rPr>
          <w:rFonts w:ascii="Calibri" w:hAnsi="Calibri" w:cs="Calibri"/>
          <w:color w:val="000000"/>
        </w:rPr>
        <w:br/>
        <w:t>geclusterd vastgoed van woningcorporaties op basis van de Stimuleringsregeling Aardgasvrije</w:t>
      </w:r>
      <w:r w:rsidRPr="0025028B">
        <w:rPr>
          <w:rFonts w:ascii="Calibri" w:hAnsi="Calibri" w:cs="Calibri"/>
          <w:color w:val="000000"/>
        </w:rPr>
        <w:br/>
        <w:t>Huurwoningen (SAH) een voor alle betrokken partijen financieel acceptabele businesscase kan</w:t>
      </w:r>
      <w:r w:rsidRPr="0025028B">
        <w:rPr>
          <w:rFonts w:ascii="Calibri" w:hAnsi="Calibri" w:cs="Calibri"/>
          <w:color w:val="000000"/>
        </w:rPr>
        <w:br/>
        <w:t>worden opgesteld. Wanneer men echter de lange termijn vergelijking met overige</w:t>
      </w:r>
      <w:r w:rsidRPr="0025028B">
        <w:rPr>
          <w:rFonts w:ascii="Calibri" w:hAnsi="Calibri" w:cs="Calibri"/>
          <w:color w:val="000000"/>
        </w:rPr>
        <w:br/>
        <w:t>aardgasalternatieven maakt is de scope veel groter. De potentie aan te sluiten corporatiewoningen in</w:t>
      </w:r>
      <w:r w:rsidRPr="0025028B">
        <w:rPr>
          <w:rFonts w:ascii="Calibri" w:hAnsi="Calibri" w:cs="Calibri"/>
          <w:color w:val="000000"/>
        </w:rPr>
        <w:br/>
        <w:t xml:space="preserve">de regio </w:t>
      </w:r>
      <w:r w:rsidR="00135C89">
        <w:rPr>
          <w:rFonts w:ascii="Calibri" w:hAnsi="Calibri" w:cs="Calibri"/>
          <w:color w:val="000000"/>
        </w:rPr>
        <w:t>IJmond</w:t>
      </w:r>
      <w:r w:rsidRPr="0025028B">
        <w:rPr>
          <w:rFonts w:ascii="Calibri" w:hAnsi="Calibri" w:cs="Calibri"/>
          <w:color w:val="000000"/>
        </w:rPr>
        <w:t xml:space="preserve"> is 18.000 WEQ. Inclusief utiliteit, maatschappelijk vastgoed en particuliere</w:t>
      </w:r>
      <w:r w:rsidRPr="0025028B">
        <w:rPr>
          <w:rFonts w:ascii="Calibri" w:hAnsi="Calibri" w:cs="Calibri"/>
          <w:color w:val="000000"/>
        </w:rPr>
        <w:br/>
        <w:t>woningeigenaren bedraagt het potentieel ca 30.000 WEQ.</w:t>
      </w:r>
      <w:r w:rsidRPr="0025028B">
        <w:rPr>
          <w:rFonts w:ascii="Calibri" w:hAnsi="Calibri" w:cs="Calibri"/>
          <w:color w:val="000000"/>
        </w:rPr>
        <w:br/>
      </w:r>
    </w:p>
    <w:p w14:paraId="70B2F511" w14:textId="7B066502" w:rsidR="0025028B" w:rsidRDefault="0025028B" w:rsidP="005B5233">
      <w:pPr>
        <w:spacing w:line="240" w:lineRule="auto"/>
        <w:rPr>
          <w:rFonts w:ascii="Calibri-Bold" w:hAnsi="Calibri-Bold"/>
          <w:b/>
          <w:bCs/>
          <w:color w:val="000000"/>
        </w:rPr>
      </w:pPr>
      <w:r w:rsidRPr="0025028B">
        <w:rPr>
          <w:rFonts w:ascii="Calibri-Bold" w:hAnsi="Calibri-Bold"/>
          <w:b/>
          <w:bCs/>
          <w:color w:val="000000"/>
        </w:rPr>
        <w:t>Maatschappelijk gewenst</w:t>
      </w:r>
      <w:r w:rsidRPr="0025028B">
        <w:rPr>
          <w:rFonts w:ascii="Calibri-Bold" w:hAnsi="Calibri-Bold"/>
          <w:b/>
          <w:bCs/>
          <w:color w:val="000000"/>
        </w:rPr>
        <w:br/>
      </w:r>
      <w:r w:rsidRPr="0025028B">
        <w:rPr>
          <w:rFonts w:ascii="Calibri" w:hAnsi="Calibri" w:cs="Calibri"/>
          <w:color w:val="000000"/>
        </w:rPr>
        <w:t>Uit de Transitievisies warmte van de drie gemeenten, die tevens op wijkniveau aansluiten bij de</w:t>
      </w:r>
      <w:r w:rsidRPr="0025028B">
        <w:rPr>
          <w:rFonts w:ascii="Calibri" w:hAnsi="Calibri" w:cs="Calibri"/>
          <w:color w:val="000000"/>
        </w:rPr>
        <w:br/>
        <w:t xml:space="preserve">conclusies uit het haalbaarheidsonderzoek, blijkt dat een warmtenet in de regio </w:t>
      </w:r>
      <w:r w:rsidR="00135C89">
        <w:rPr>
          <w:rFonts w:ascii="Calibri" w:hAnsi="Calibri" w:cs="Calibri"/>
          <w:color w:val="000000"/>
        </w:rPr>
        <w:t>IJmond</w:t>
      </w:r>
      <w:r w:rsidRPr="0025028B">
        <w:rPr>
          <w:rFonts w:ascii="Calibri" w:hAnsi="Calibri" w:cs="Calibri"/>
          <w:color w:val="000000"/>
        </w:rPr>
        <w:br/>
        <w:t>maatschappelijk gewenst is en dat collectieve warmtenetten een goed alternatief bieden voor</w:t>
      </w:r>
      <w:r w:rsidRPr="0025028B">
        <w:rPr>
          <w:rFonts w:ascii="Calibri" w:hAnsi="Calibri" w:cs="Calibri"/>
          <w:color w:val="000000"/>
        </w:rPr>
        <w:br/>
        <w:t>warmtevoorziening aan de gebouwde omgeving. Volgens de Transitievisies warmte is in een groot</w:t>
      </w:r>
      <w:r w:rsidRPr="0025028B">
        <w:rPr>
          <w:rFonts w:ascii="Calibri" w:hAnsi="Calibri" w:cs="Calibri"/>
          <w:color w:val="000000"/>
        </w:rPr>
        <w:br/>
        <w:t xml:space="preserve">deel van de gebouwde omgeving in de </w:t>
      </w:r>
      <w:r w:rsidR="00135C89">
        <w:rPr>
          <w:rFonts w:ascii="Calibri" w:hAnsi="Calibri" w:cs="Calibri"/>
          <w:color w:val="000000"/>
        </w:rPr>
        <w:t>IJmond</w:t>
      </w:r>
      <w:r w:rsidRPr="0025028B">
        <w:rPr>
          <w:rFonts w:ascii="Calibri" w:hAnsi="Calibri" w:cs="Calibri"/>
          <w:color w:val="000000"/>
        </w:rPr>
        <w:t xml:space="preserve"> een warmtenet een kosteneffectief alternatief voor</w:t>
      </w:r>
      <w:r w:rsidRPr="0025028B">
        <w:rPr>
          <w:rFonts w:ascii="Calibri" w:hAnsi="Calibri" w:cs="Calibri"/>
          <w:color w:val="000000"/>
        </w:rPr>
        <w:br/>
        <w:t xml:space="preserve">aardgas. Het geschatte prijsverschil is 10-30% t.o.v. </w:t>
      </w:r>
      <w:proofErr w:type="spellStart"/>
      <w:r w:rsidRPr="0025028B">
        <w:rPr>
          <w:rFonts w:ascii="Calibri" w:hAnsi="Calibri" w:cs="Calibri"/>
          <w:color w:val="000000"/>
        </w:rPr>
        <w:t>all-electric</w:t>
      </w:r>
      <w:proofErr w:type="spellEnd"/>
      <w:r w:rsidRPr="0025028B">
        <w:rPr>
          <w:rFonts w:ascii="Calibri" w:hAnsi="Calibri" w:cs="Calibri"/>
          <w:color w:val="000000"/>
        </w:rPr>
        <w:t>. De realisatie van het warmtenet sluit</w:t>
      </w:r>
      <w:r w:rsidRPr="0025028B">
        <w:rPr>
          <w:rFonts w:ascii="Calibri" w:hAnsi="Calibri" w:cs="Calibri"/>
          <w:color w:val="000000"/>
        </w:rPr>
        <w:br/>
        <w:t>daarmee aan op SDG 7 “</w:t>
      </w:r>
      <w:proofErr w:type="spellStart"/>
      <w:r w:rsidRPr="0025028B">
        <w:rPr>
          <w:rFonts w:ascii="Calibri" w:hAnsi="Calibri" w:cs="Calibri"/>
          <w:color w:val="000000"/>
        </w:rPr>
        <w:t>Affordable</w:t>
      </w:r>
      <w:proofErr w:type="spellEnd"/>
      <w:r w:rsidRPr="0025028B">
        <w:rPr>
          <w:rFonts w:ascii="Calibri" w:hAnsi="Calibri" w:cs="Calibri"/>
          <w:color w:val="000000"/>
        </w:rPr>
        <w:t xml:space="preserve"> </w:t>
      </w:r>
      <w:proofErr w:type="spellStart"/>
      <w:r w:rsidRPr="0025028B">
        <w:rPr>
          <w:rFonts w:ascii="Calibri" w:hAnsi="Calibri" w:cs="Calibri"/>
          <w:color w:val="000000"/>
        </w:rPr>
        <w:t>and</w:t>
      </w:r>
      <w:proofErr w:type="spellEnd"/>
      <w:r w:rsidRPr="0025028B">
        <w:rPr>
          <w:rFonts w:ascii="Calibri" w:hAnsi="Calibri" w:cs="Calibri"/>
          <w:color w:val="000000"/>
        </w:rPr>
        <w:t xml:space="preserve"> clean energy”.</w:t>
      </w:r>
      <w:r w:rsidRPr="0025028B">
        <w:rPr>
          <w:rFonts w:ascii="Calibri" w:hAnsi="Calibri" w:cs="Calibri"/>
          <w:color w:val="000000"/>
        </w:rPr>
        <w:br/>
      </w:r>
    </w:p>
    <w:p w14:paraId="6822D1EB" w14:textId="257766E4" w:rsidR="0025028B" w:rsidRDefault="0025028B" w:rsidP="005B5233">
      <w:pPr>
        <w:spacing w:line="240" w:lineRule="auto"/>
        <w:rPr>
          <w:rFonts w:ascii="Calibri" w:hAnsi="Calibri" w:cs="Calibri"/>
          <w:color w:val="000000"/>
        </w:rPr>
      </w:pPr>
      <w:r w:rsidRPr="0025028B">
        <w:rPr>
          <w:rFonts w:ascii="Calibri-Bold" w:hAnsi="Calibri-Bold"/>
          <w:b/>
          <w:bCs/>
          <w:color w:val="000000"/>
        </w:rPr>
        <w:t>Betrokken partijen</w:t>
      </w:r>
      <w:r w:rsidRPr="0025028B">
        <w:rPr>
          <w:rFonts w:ascii="Calibri-Bold" w:hAnsi="Calibri-Bold"/>
          <w:b/>
          <w:bCs/>
          <w:color w:val="000000"/>
        </w:rPr>
        <w:br/>
      </w:r>
      <w:r w:rsidRPr="0025028B">
        <w:rPr>
          <w:rFonts w:ascii="Calibri" w:hAnsi="Calibri" w:cs="Calibri"/>
          <w:color w:val="000000"/>
        </w:rPr>
        <w:t>De voornaamste direct betrokken partijen in het project zijn:</w:t>
      </w:r>
      <w:r w:rsidRPr="0025028B">
        <w:rPr>
          <w:rFonts w:ascii="Calibri" w:hAnsi="Calibri" w:cs="Calibri"/>
          <w:color w:val="000000"/>
        </w:rPr>
        <w:br/>
      </w:r>
      <w:r w:rsidRPr="0025028B">
        <w:rPr>
          <w:rFonts w:ascii="SymbolMT" w:hAnsi="SymbolMT"/>
          <w:color w:val="000000"/>
        </w:rPr>
        <w:t xml:space="preserve">• </w:t>
      </w:r>
      <w:r w:rsidRPr="0025028B">
        <w:rPr>
          <w:rFonts w:ascii="Calibri" w:hAnsi="Calibri" w:cs="Calibri"/>
          <w:color w:val="000000"/>
        </w:rPr>
        <w:t>Gemeente Velsen, Beverwijk en Heemskerk,</w:t>
      </w:r>
      <w:r w:rsidRPr="0025028B">
        <w:rPr>
          <w:rFonts w:ascii="Calibri" w:hAnsi="Calibri" w:cs="Calibri"/>
          <w:color w:val="000000"/>
        </w:rPr>
        <w:br/>
      </w:r>
      <w:r w:rsidRPr="0025028B">
        <w:rPr>
          <w:rFonts w:ascii="SymbolMT" w:hAnsi="SymbolMT"/>
          <w:color w:val="000000"/>
        </w:rPr>
        <w:t xml:space="preserve">• </w:t>
      </w:r>
      <w:r w:rsidRPr="0025028B">
        <w:rPr>
          <w:rFonts w:ascii="Calibri" w:hAnsi="Calibri" w:cs="Calibri"/>
          <w:color w:val="000000"/>
        </w:rPr>
        <w:t xml:space="preserve">Woningcorporaties Woningbedrijf Velsen, </w:t>
      </w:r>
      <w:proofErr w:type="spellStart"/>
      <w:r w:rsidRPr="0025028B">
        <w:rPr>
          <w:rFonts w:ascii="Calibri" w:hAnsi="Calibri" w:cs="Calibri"/>
          <w:color w:val="000000"/>
        </w:rPr>
        <w:t>Velison</w:t>
      </w:r>
      <w:proofErr w:type="spellEnd"/>
      <w:r w:rsidRPr="0025028B">
        <w:rPr>
          <w:rFonts w:ascii="Calibri" w:hAnsi="Calibri" w:cs="Calibri"/>
          <w:color w:val="000000"/>
        </w:rPr>
        <w:t xml:space="preserve"> Wonen, Pré Wonen en Woon op Maat</w:t>
      </w:r>
      <w:r w:rsidRPr="0025028B">
        <w:rPr>
          <w:rFonts w:ascii="Calibri" w:hAnsi="Calibri" w:cs="Calibri"/>
          <w:color w:val="000000"/>
        </w:rPr>
        <w:br/>
      </w:r>
      <w:r w:rsidRPr="0025028B">
        <w:rPr>
          <w:rFonts w:ascii="SymbolMT" w:hAnsi="SymbolMT"/>
          <w:color w:val="000000"/>
        </w:rPr>
        <w:t xml:space="preserve">• </w:t>
      </w:r>
      <w:r w:rsidRPr="0025028B">
        <w:rPr>
          <w:rFonts w:ascii="Calibri" w:hAnsi="Calibri" w:cs="Calibri"/>
          <w:color w:val="000000"/>
        </w:rPr>
        <w:t>HVC als publiek integraal warmtebedrijf (bron, distributie, levering)</w:t>
      </w:r>
    </w:p>
    <w:p w14:paraId="56D5B484" w14:textId="3F5E04AC" w:rsidR="0025028B" w:rsidRDefault="0025028B" w:rsidP="005B5233">
      <w:pPr>
        <w:spacing w:line="240" w:lineRule="auto"/>
        <w:rPr>
          <w:rFonts w:ascii="Calibri" w:hAnsi="Calibri" w:cs="Calibri"/>
          <w:color w:val="000000"/>
        </w:rPr>
      </w:pPr>
      <w:r w:rsidRPr="0025028B">
        <w:rPr>
          <w:rFonts w:ascii="Calibri-Bold" w:hAnsi="Calibri-Bold"/>
          <w:b/>
          <w:bCs/>
          <w:color w:val="000000"/>
        </w:rPr>
        <w:t>Financierende partijen</w:t>
      </w:r>
      <w:r w:rsidRPr="0025028B">
        <w:rPr>
          <w:rFonts w:ascii="Calibri-Bold" w:hAnsi="Calibri-Bold"/>
          <w:b/>
          <w:bCs/>
          <w:color w:val="000000"/>
        </w:rPr>
        <w:br/>
      </w:r>
      <w:r w:rsidRPr="0025028B">
        <w:rPr>
          <w:rFonts w:ascii="Calibri" w:hAnsi="Calibri" w:cs="Calibri"/>
          <w:color w:val="000000"/>
        </w:rPr>
        <w:t>HVC Warmte BV (100% dochter NV HVC) investeert vanuit een nutsfunctie en op verzoek van haar</w:t>
      </w:r>
      <w:r w:rsidRPr="0025028B">
        <w:br/>
      </w:r>
      <w:r w:rsidRPr="0025028B">
        <w:rPr>
          <w:rFonts w:ascii="Calibri" w:hAnsi="Calibri" w:cs="Calibri"/>
          <w:color w:val="000000"/>
        </w:rPr>
        <w:t>aandeelhoudende gemeenten als integraal warmtebedrijf in de warmtebron, het distributienet en de</w:t>
      </w:r>
      <w:r w:rsidRPr="0025028B">
        <w:rPr>
          <w:rFonts w:ascii="Calibri" w:hAnsi="Calibri" w:cs="Calibri"/>
          <w:color w:val="000000"/>
        </w:rPr>
        <w:br/>
        <w:t xml:space="preserve">aflevering (tot en met </w:t>
      </w:r>
      <w:proofErr w:type="spellStart"/>
      <w:r w:rsidRPr="0025028B">
        <w:rPr>
          <w:rFonts w:ascii="Calibri" w:hAnsi="Calibri" w:cs="Calibri"/>
          <w:color w:val="000000"/>
        </w:rPr>
        <w:t>afleverset</w:t>
      </w:r>
      <w:proofErr w:type="spellEnd"/>
      <w:r w:rsidRPr="0025028B">
        <w:rPr>
          <w:rFonts w:ascii="Calibri" w:hAnsi="Calibri" w:cs="Calibri"/>
          <w:color w:val="000000"/>
        </w:rPr>
        <w:t xml:space="preserve"> in de woning) binnen de financiële kaders die de aandeelhouders</w:t>
      </w:r>
      <w:r w:rsidRPr="0025028B">
        <w:rPr>
          <w:rFonts w:ascii="Calibri" w:hAnsi="Calibri" w:cs="Calibri"/>
          <w:color w:val="000000"/>
        </w:rPr>
        <w:br/>
        <w:t xml:space="preserve">van NV HVC meegeven. HVC financiert warmteactiviteiten in de </w:t>
      </w:r>
      <w:r w:rsidR="00135C89">
        <w:rPr>
          <w:rFonts w:ascii="Calibri" w:hAnsi="Calibri" w:cs="Calibri"/>
          <w:color w:val="000000"/>
        </w:rPr>
        <w:t>IJmond</w:t>
      </w:r>
      <w:r w:rsidRPr="0025028B">
        <w:rPr>
          <w:rFonts w:ascii="Calibri" w:hAnsi="Calibri" w:cs="Calibri"/>
          <w:color w:val="000000"/>
        </w:rPr>
        <w:t xml:space="preserve"> met leningen bij de BNG</w:t>
      </w:r>
      <w:r w:rsidRPr="0025028B">
        <w:rPr>
          <w:rFonts w:ascii="Calibri" w:hAnsi="Calibri" w:cs="Calibri"/>
          <w:color w:val="000000"/>
        </w:rPr>
        <w:br/>
        <w:t>onder garantstellingen van haar aandeelhoudende gemeenten mits het past binnen de totale opgaaf</w:t>
      </w:r>
      <w:r w:rsidRPr="0025028B">
        <w:rPr>
          <w:rFonts w:ascii="Calibri" w:hAnsi="Calibri" w:cs="Calibri"/>
          <w:color w:val="000000"/>
        </w:rPr>
        <w:br/>
        <w:t>van warmteactiviteiten van HVC en de maximale garantstelling. De karakteristieken van het project</w:t>
      </w:r>
      <w:r w:rsidRPr="0025028B">
        <w:rPr>
          <w:rFonts w:ascii="Calibri" w:hAnsi="Calibri" w:cs="Calibri"/>
          <w:color w:val="000000"/>
        </w:rPr>
        <w:br/>
        <w:t>maken dat de financiering over de balans van HVC moet en dat geen projectfinancieringen hiervoor</w:t>
      </w:r>
      <w:r w:rsidRPr="0025028B">
        <w:rPr>
          <w:rFonts w:ascii="Calibri" w:hAnsi="Calibri" w:cs="Calibri"/>
          <w:color w:val="000000"/>
        </w:rPr>
        <w:br/>
        <w:t xml:space="preserve">beschikbaar </w:t>
      </w:r>
      <w:proofErr w:type="spellStart"/>
      <w:r w:rsidRPr="0025028B">
        <w:rPr>
          <w:rFonts w:ascii="Calibri" w:hAnsi="Calibri" w:cs="Calibri"/>
          <w:color w:val="000000"/>
        </w:rPr>
        <w:t>zijn.Zoals</w:t>
      </w:r>
      <w:proofErr w:type="spellEnd"/>
      <w:r w:rsidRPr="0025028B">
        <w:rPr>
          <w:rFonts w:ascii="Calibri" w:hAnsi="Calibri" w:cs="Calibri"/>
          <w:color w:val="000000"/>
        </w:rPr>
        <w:t xml:space="preserve"> eerder aangegeven is voor de start van de businesscase SAH subsidie</w:t>
      </w:r>
      <w:r w:rsidRPr="0025028B">
        <w:rPr>
          <w:rFonts w:ascii="Calibri" w:hAnsi="Calibri" w:cs="Calibri"/>
          <w:color w:val="000000"/>
        </w:rPr>
        <w:br/>
        <w:t>beschikbaar voor de woningcorporaties welke gebruikt worden om aan een toereikende Bijdrage</w:t>
      </w:r>
      <w:r w:rsidRPr="0025028B">
        <w:rPr>
          <w:rFonts w:ascii="Calibri" w:hAnsi="Calibri" w:cs="Calibri"/>
          <w:color w:val="000000"/>
        </w:rPr>
        <w:br/>
        <w:t>Aansluit Kosten (BAK) te voldoen aan HVC. Deze BAK is een integraal onderdeel van de businesscase</w:t>
      </w:r>
      <w:r w:rsidRPr="0025028B">
        <w:rPr>
          <w:rFonts w:ascii="Calibri" w:hAnsi="Calibri" w:cs="Calibri"/>
          <w:color w:val="000000"/>
        </w:rPr>
        <w:br/>
        <w:t>maar is geen investering vanuit de woningcorporaties.</w:t>
      </w:r>
    </w:p>
    <w:p w14:paraId="2A6B17A0" w14:textId="77777777" w:rsidR="0025028B" w:rsidRPr="0025028B" w:rsidRDefault="0025028B" w:rsidP="00A775B9">
      <w:pPr>
        <w:spacing w:after="0" w:line="240" w:lineRule="auto"/>
        <w:rPr>
          <w:rFonts w:ascii="Times New Roman" w:eastAsia="Times New Roman" w:hAnsi="Times New Roman" w:cs="Times New Roman"/>
          <w:sz w:val="24"/>
          <w:szCs w:val="24"/>
          <w:lang w:eastAsia="nl-NL"/>
        </w:rPr>
      </w:pPr>
      <w:r w:rsidRPr="0025028B">
        <w:rPr>
          <w:rFonts w:ascii="Calibri-Bold" w:eastAsia="Times New Roman" w:hAnsi="Calibri-Bold" w:cs="Times New Roman"/>
          <w:b/>
          <w:bCs/>
          <w:color w:val="000000"/>
          <w:lang w:eastAsia="nl-NL"/>
        </w:rPr>
        <w:t>Businesscase</w:t>
      </w:r>
      <w:r w:rsidRPr="0025028B">
        <w:rPr>
          <w:rFonts w:ascii="Calibri-Bold" w:eastAsia="Times New Roman" w:hAnsi="Calibri-Bold" w:cs="Times New Roman"/>
          <w:b/>
          <w:bCs/>
          <w:color w:val="000000"/>
          <w:lang w:eastAsia="nl-NL"/>
        </w:rPr>
        <w:br/>
      </w:r>
      <w:r w:rsidRPr="0025028B">
        <w:rPr>
          <w:rFonts w:ascii="Calibri" w:eastAsia="Times New Roman" w:hAnsi="Calibri" w:cs="Calibri"/>
          <w:color w:val="000000"/>
          <w:lang w:eastAsia="nl-NL"/>
        </w:rPr>
        <w:t xml:space="preserve">De initiële businesscase gaat uit van investeringen van de volgende investeringen en </w:t>
      </w:r>
      <w:proofErr w:type="spellStart"/>
      <w:r w:rsidRPr="0025028B">
        <w:rPr>
          <w:rFonts w:ascii="Calibri" w:eastAsia="Times New Roman" w:hAnsi="Calibri" w:cs="Calibri"/>
          <w:color w:val="000000"/>
          <w:lang w:eastAsia="nl-NL"/>
        </w:rPr>
        <w:t>finaciering</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46"/>
        <w:gridCol w:w="2100"/>
        <w:gridCol w:w="1966"/>
        <w:gridCol w:w="1528"/>
      </w:tblGrid>
      <w:tr w:rsidR="0025028B" w:rsidRPr="0025028B" w14:paraId="0170D5CC" w14:textId="77777777" w:rsidTr="0025028B">
        <w:trPr>
          <w:trHeight w:val="898"/>
        </w:trPr>
        <w:tc>
          <w:tcPr>
            <w:tcW w:w="3446" w:type="dxa"/>
            <w:tcBorders>
              <w:top w:val="single" w:sz="4" w:space="0" w:color="auto"/>
              <w:left w:val="single" w:sz="4" w:space="0" w:color="auto"/>
              <w:bottom w:val="single" w:sz="4" w:space="0" w:color="auto"/>
              <w:right w:val="single" w:sz="4" w:space="0" w:color="auto"/>
            </w:tcBorders>
            <w:vAlign w:val="center"/>
            <w:hideMark/>
          </w:tcPr>
          <w:p w14:paraId="6976284B" w14:textId="77777777" w:rsidR="0025028B" w:rsidRPr="0025028B" w:rsidRDefault="0025028B" w:rsidP="00A775B9">
            <w:pPr>
              <w:spacing w:after="0" w:line="240" w:lineRule="auto"/>
              <w:rPr>
                <w:rFonts w:ascii="Times New Roman" w:eastAsia="Times New Roman" w:hAnsi="Times New Roman" w:cs="Times New Roman"/>
                <w:sz w:val="24"/>
                <w:szCs w:val="24"/>
                <w:lang w:eastAsia="nl-NL"/>
              </w:rPr>
            </w:pPr>
            <w:r w:rsidRPr="0025028B">
              <w:rPr>
                <w:rFonts w:ascii="Calibri" w:eastAsia="Times New Roman" w:hAnsi="Calibri" w:cs="Calibri"/>
                <w:color w:val="000000"/>
                <w:lang w:eastAsia="nl-NL"/>
              </w:rPr>
              <w:t xml:space="preserve">Warmtenet en aansluitingen: </w:t>
            </w:r>
            <w:r w:rsidRPr="0025028B">
              <w:rPr>
                <w:rFonts w:ascii="Calibri" w:eastAsia="Times New Roman" w:hAnsi="Calibri" w:cs="Calibri"/>
                <w:color w:val="000000"/>
                <w:lang w:eastAsia="nl-NL"/>
              </w:rPr>
              <w:br/>
              <w:t xml:space="preserve">Uitkoppelingen en opwek: </w:t>
            </w:r>
            <w:r w:rsidRPr="0025028B">
              <w:rPr>
                <w:rFonts w:ascii="Calibri" w:eastAsia="Times New Roman" w:hAnsi="Calibri" w:cs="Calibri"/>
                <w:color w:val="000000"/>
                <w:lang w:eastAsia="nl-NL"/>
              </w:rPr>
              <w:br/>
              <w:t xml:space="preserve">Bijdrage aansluitkosten: </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4F4B6E9" w14:textId="77777777" w:rsidR="0025028B" w:rsidRPr="0025028B" w:rsidRDefault="0025028B" w:rsidP="00A775B9">
            <w:pPr>
              <w:spacing w:after="0" w:line="240" w:lineRule="auto"/>
              <w:rPr>
                <w:rFonts w:ascii="Times New Roman" w:eastAsia="Times New Roman" w:hAnsi="Times New Roman" w:cs="Times New Roman"/>
                <w:sz w:val="24"/>
                <w:szCs w:val="24"/>
                <w:lang w:eastAsia="nl-NL"/>
              </w:rPr>
            </w:pPr>
            <w:r w:rsidRPr="0025028B">
              <w:rPr>
                <w:rFonts w:ascii="Calibri" w:eastAsia="Times New Roman" w:hAnsi="Calibri" w:cs="Calibri"/>
                <w:color w:val="000000"/>
                <w:lang w:eastAsia="nl-NL"/>
              </w:rPr>
              <w:t xml:space="preserve">210 miljoen </w:t>
            </w:r>
            <w:r w:rsidRPr="0025028B">
              <w:rPr>
                <w:rFonts w:ascii="Calibri" w:eastAsia="Times New Roman" w:hAnsi="Calibri" w:cs="Calibri"/>
                <w:color w:val="000000"/>
                <w:lang w:eastAsia="nl-NL"/>
              </w:rPr>
              <w:br/>
              <w:t xml:space="preserve">23 miljoen </w:t>
            </w:r>
            <w:r w:rsidRPr="0025028B">
              <w:rPr>
                <w:rFonts w:ascii="Calibri" w:eastAsia="Times New Roman" w:hAnsi="Calibri" w:cs="Calibri"/>
                <w:color w:val="000000"/>
                <w:lang w:eastAsia="nl-NL"/>
              </w:rPr>
              <w:br/>
              <w:t>162 miljoen</w:t>
            </w:r>
          </w:p>
        </w:tc>
        <w:tc>
          <w:tcPr>
            <w:tcW w:w="1966" w:type="dxa"/>
            <w:tcBorders>
              <w:top w:val="single" w:sz="4" w:space="0" w:color="auto"/>
              <w:left w:val="single" w:sz="4" w:space="0" w:color="auto"/>
              <w:bottom w:val="single" w:sz="4" w:space="0" w:color="auto"/>
              <w:right w:val="single" w:sz="4" w:space="0" w:color="auto"/>
            </w:tcBorders>
            <w:vAlign w:val="center"/>
            <w:hideMark/>
          </w:tcPr>
          <w:p w14:paraId="6B19F789" w14:textId="606E77BE" w:rsidR="0025028B" w:rsidRPr="0025028B" w:rsidRDefault="0025028B" w:rsidP="00A775B9">
            <w:pPr>
              <w:spacing w:after="0" w:line="240" w:lineRule="auto"/>
              <w:rPr>
                <w:rFonts w:ascii="Times New Roman" w:eastAsia="Times New Roman" w:hAnsi="Times New Roman" w:cs="Times New Roman"/>
                <w:sz w:val="24"/>
                <w:szCs w:val="24"/>
                <w:lang w:eastAsia="nl-NL"/>
              </w:rPr>
            </w:pPr>
            <w:r w:rsidRPr="0025028B">
              <w:rPr>
                <w:rFonts w:ascii="Calibri" w:eastAsia="Times New Roman" w:hAnsi="Calibri" w:cs="Calibri"/>
                <w:color w:val="000000"/>
                <w:lang w:eastAsia="nl-NL"/>
              </w:rPr>
              <w:t xml:space="preserve">Bancaire financiering: </w:t>
            </w:r>
            <w:r w:rsidRPr="0025028B">
              <w:rPr>
                <w:rFonts w:ascii="Calibri" w:eastAsia="Times New Roman" w:hAnsi="Calibri" w:cs="Calibri"/>
                <w:color w:val="000000"/>
                <w:lang w:eastAsia="nl-NL"/>
              </w:rPr>
              <w:br/>
              <w:t>Gift</w:t>
            </w:r>
            <w:r>
              <w:rPr>
                <w:rFonts w:ascii="Calibri" w:eastAsia="Times New Roman" w:hAnsi="Calibri" w:cs="Calibri"/>
                <w:color w:val="000000"/>
                <w:lang w:eastAsia="nl-NL"/>
              </w:rPr>
              <w:t>:</w:t>
            </w:r>
            <w:r w:rsidRPr="0025028B">
              <w:rPr>
                <w:rFonts w:ascii="Calibri" w:eastAsia="Times New Roman" w:hAnsi="Calibri" w:cs="Calibri"/>
                <w:color w:val="000000"/>
                <w:lang w:eastAsia="nl-NL"/>
              </w:rPr>
              <w:t xml:space="preserve"> </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E3A3C60" w14:textId="77777777" w:rsidR="0025028B" w:rsidRPr="0025028B" w:rsidRDefault="0025028B" w:rsidP="00A775B9">
            <w:pPr>
              <w:spacing w:after="0" w:line="240" w:lineRule="auto"/>
              <w:rPr>
                <w:rFonts w:ascii="Times New Roman" w:eastAsia="Times New Roman" w:hAnsi="Times New Roman" w:cs="Times New Roman"/>
                <w:sz w:val="24"/>
                <w:szCs w:val="24"/>
                <w:lang w:eastAsia="nl-NL"/>
              </w:rPr>
            </w:pPr>
            <w:r w:rsidRPr="0025028B">
              <w:rPr>
                <w:rFonts w:ascii="Calibri" w:eastAsia="Times New Roman" w:hAnsi="Calibri" w:cs="Calibri"/>
                <w:color w:val="000000"/>
                <w:lang w:eastAsia="nl-NL"/>
              </w:rPr>
              <w:t>100 miljoen</w:t>
            </w:r>
            <w:r w:rsidRPr="0025028B">
              <w:rPr>
                <w:rFonts w:ascii="Calibri" w:eastAsia="Times New Roman" w:hAnsi="Calibri" w:cs="Calibri"/>
                <w:color w:val="000000"/>
                <w:lang w:eastAsia="nl-NL"/>
              </w:rPr>
              <w:br/>
              <w:t>15 miljoen</w:t>
            </w:r>
          </w:p>
        </w:tc>
      </w:tr>
    </w:tbl>
    <w:p w14:paraId="4CD7EEA8" w14:textId="757AA890" w:rsidR="0025028B" w:rsidRDefault="0025028B" w:rsidP="005B5233">
      <w:pPr>
        <w:spacing w:line="240" w:lineRule="auto"/>
        <w:rPr>
          <w:rFonts w:ascii="Calibri" w:hAnsi="Calibri" w:cs="Calibri"/>
          <w:color w:val="000000"/>
        </w:rPr>
      </w:pPr>
    </w:p>
    <w:p w14:paraId="7DA1A2A8" w14:textId="15C6DA96" w:rsidR="0025028B" w:rsidRDefault="0025028B" w:rsidP="005B5233">
      <w:pPr>
        <w:spacing w:line="240" w:lineRule="auto"/>
        <w:rPr>
          <w:rFonts w:cstheme="minorHAnsi"/>
          <w:bCs/>
          <w:i/>
          <w:iCs/>
        </w:rPr>
      </w:pPr>
      <w:r>
        <w:rPr>
          <w:noProof/>
        </w:rPr>
        <w:drawing>
          <wp:anchor distT="0" distB="0" distL="114300" distR="114300" simplePos="0" relativeHeight="251659264" behindDoc="0" locked="0" layoutInCell="1" allowOverlap="1" wp14:anchorId="23A4A775" wp14:editId="48BF3C0A">
            <wp:simplePos x="0" y="0"/>
            <wp:positionH relativeFrom="column">
              <wp:posOffset>3024505</wp:posOffset>
            </wp:positionH>
            <wp:positionV relativeFrom="paragraph">
              <wp:posOffset>1473200</wp:posOffset>
            </wp:positionV>
            <wp:extent cx="2888615" cy="2190750"/>
            <wp:effectExtent l="0" t="0" r="698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88615" cy="2190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CF24DB6" wp14:editId="4CBF0B9C">
            <wp:extent cx="5760720" cy="1416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416050"/>
                    </a:xfrm>
                    <a:prstGeom prst="rect">
                      <a:avLst/>
                    </a:prstGeom>
                  </pic:spPr>
                </pic:pic>
              </a:graphicData>
            </a:graphic>
          </wp:inline>
        </w:drawing>
      </w:r>
    </w:p>
    <w:p w14:paraId="00C69FB7" w14:textId="2B1312D9" w:rsidR="0025028B" w:rsidRPr="0025028B" w:rsidRDefault="0025028B" w:rsidP="00A775B9">
      <w:pPr>
        <w:spacing w:after="0" w:line="240" w:lineRule="auto"/>
        <w:rPr>
          <w:rFonts w:ascii="Times New Roman" w:eastAsia="Times New Roman" w:hAnsi="Times New Roman" w:cs="Times New Roman"/>
          <w:sz w:val="24"/>
          <w:szCs w:val="24"/>
          <w:lang w:eastAsia="nl-NL"/>
        </w:rPr>
      </w:pPr>
      <w:r w:rsidRPr="0025028B">
        <w:rPr>
          <w:rFonts w:ascii="Calibri" w:eastAsia="Times New Roman" w:hAnsi="Calibri" w:cs="Calibri"/>
          <w:color w:val="000000"/>
          <w:lang w:eastAsia="nl-NL"/>
        </w:rPr>
        <w:t xml:space="preserve">Hierbij is uitgegaan van een </w:t>
      </w:r>
      <w:proofErr w:type="spellStart"/>
      <w:r w:rsidRPr="0025028B">
        <w:rPr>
          <w:rFonts w:ascii="Calibri" w:eastAsia="Times New Roman" w:hAnsi="Calibri" w:cs="Calibri"/>
          <w:color w:val="000000"/>
          <w:lang w:eastAsia="nl-NL"/>
        </w:rPr>
        <w:t>linear</w:t>
      </w:r>
      <w:proofErr w:type="spellEnd"/>
      <w:r w:rsidRPr="0025028B">
        <w:rPr>
          <w:rFonts w:ascii="Calibri" w:eastAsia="Times New Roman" w:hAnsi="Calibri" w:cs="Calibri"/>
          <w:color w:val="000000"/>
          <w:lang w:eastAsia="nl-NL"/>
        </w:rPr>
        <w:t xml:space="preserve"> volloop</w:t>
      </w:r>
      <w:r w:rsidRPr="0025028B">
        <w:rPr>
          <w:rFonts w:ascii="Calibri" w:eastAsia="Times New Roman" w:hAnsi="Calibri" w:cs="Calibri"/>
          <w:color w:val="000000"/>
          <w:lang w:eastAsia="nl-NL"/>
        </w:rPr>
        <w:br/>
        <w:t>scenario van de genoemde 18.000 WEQ zoals</w:t>
      </w:r>
      <w:r w:rsidRPr="0025028B">
        <w:rPr>
          <w:noProof/>
        </w:rPr>
        <w:t xml:space="preserve"> </w:t>
      </w:r>
      <w:r w:rsidRPr="0025028B">
        <w:rPr>
          <w:rFonts w:ascii="Calibri" w:eastAsia="Times New Roman" w:hAnsi="Calibri" w:cs="Calibri"/>
          <w:color w:val="000000"/>
          <w:lang w:eastAsia="nl-NL"/>
        </w:rPr>
        <w:br/>
        <w:t>opgenomen in de grafiek hiernaast. Deze</w:t>
      </w:r>
      <w:r w:rsidRPr="0025028B">
        <w:rPr>
          <w:rFonts w:ascii="Calibri" w:eastAsia="Times New Roman" w:hAnsi="Calibri" w:cs="Calibri"/>
          <w:color w:val="000000"/>
          <w:lang w:eastAsia="nl-NL"/>
        </w:rPr>
        <w:br/>
        <w:t xml:space="preserve">businesscase gaat uit van een </w:t>
      </w:r>
      <w:proofErr w:type="spellStart"/>
      <w:r w:rsidRPr="0025028B">
        <w:rPr>
          <w:rFonts w:ascii="Calibri" w:eastAsia="Times New Roman" w:hAnsi="Calibri" w:cs="Calibri"/>
          <w:color w:val="000000"/>
          <w:lang w:eastAsia="nl-NL"/>
        </w:rPr>
        <w:t>unleveraged</w:t>
      </w:r>
      <w:proofErr w:type="spellEnd"/>
      <w:r w:rsidRPr="0025028B">
        <w:rPr>
          <w:rFonts w:ascii="Calibri" w:eastAsia="Times New Roman" w:hAnsi="Calibri" w:cs="Calibri"/>
          <w:color w:val="000000"/>
          <w:lang w:eastAsia="nl-NL"/>
        </w:rPr>
        <w:t xml:space="preserve"> IRR en</w:t>
      </w:r>
      <w:r w:rsidRPr="0025028B">
        <w:rPr>
          <w:rFonts w:ascii="Calibri" w:eastAsia="Times New Roman" w:hAnsi="Calibri" w:cs="Calibri"/>
          <w:color w:val="000000"/>
          <w:lang w:eastAsia="nl-NL"/>
        </w:rPr>
        <w:br/>
        <w:t>een looptijd van 30 jaar. Met de huidige</w:t>
      </w:r>
      <w:r w:rsidRPr="0025028B">
        <w:rPr>
          <w:rFonts w:ascii="Calibri" w:eastAsia="Times New Roman" w:hAnsi="Calibri" w:cs="Calibri"/>
          <w:color w:val="000000"/>
          <w:lang w:eastAsia="nl-NL"/>
        </w:rPr>
        <w:br/>
        <w:t>uitgangspunten zou dat leiden tot een IRR van</w:t>
      </w:r>
      <w:r w:rsidRPr="0025028B">
        <w:rPr>
          <w:rFonts w:ascii="Calibri" w:eastAsia="Times New Roman" w:hAnsi="Calibri" w:cs="Calibri"/>
          <w:color w:val="000000"/>
          <w:lang w:eastAsia="nl-NL"/>
        </w:rPr>
        <w:br/>
        <w:t>7%. Hierbij moet worden opgemerkt dat dit nog</w:t>
      </w:r>
      <w:r w:rsidRPr="0025028B">
        <w:rPr>
          <w:rFonts w:ascii="Calibri" w:eastAsia="Times New Roman" w:hAnsi="Calibri" w:cs="Calibri"/>
          <w:color w:val="000000"/>
          <w:lang w:eastAsia="nl-NL"/>
        </w:rPr>
        <w:br/>
        <w:t>een voorlopige investeringsraming betreft en dat</w:t>
      </w:r>
      <w:r w:rsidRPr="0025028B">
        <w:rPr>
          <w:rFonts w:ascii="Calibri" w:eastAsia="Times New Roman" w:hAnsi="Calibri" w:cs="Calibri"/>
          <w:color w:val="000000"/>
          <w:lang w:eastAsia="nl-NL"/>
        </w:rPr>
        <w:br/>
        <w:t>een dekkende bijdrage aansluitkosten is</w:t>
      </w:r>
      <w:r w:rsidRPr="0025028B">
        <w:rPr>
          <w:rFonts w:ascii="Calibri" w:eastAsia="Times New Roman" w:hAnsi="Calibri" w:cs="Calibri"/>
          <w:color w:val="000000"/>
          <w:lang w:eastAsia="nl-NL"/>
        </w:rPr>
        <w:br/>
        <w:t>opgenomen om te komen tot een businesscase.</w:t>
      </w:r>
      <w:r w:rsidRPr="0025028B">
        <w:rPr>
          <w:rFonts w:ascii="Calibri" w:eastAsia="Times New Roman" w:hAnsi="Calibri" w:cs="Calibri"/>
          <w:color w:val="000000"/>
          <w:lang w:eastAsia="nl-NL"/>
        </w:rPr>
        <w:br/>
        <w:t>Dit komt neer bij 18.000 WEQ op een BAK van €</w:t>
      </w:r>
      <w:r w:rsidRPr="0025028B">
        <w:rPr>
          <w:rFonts w:ascii="Calibri" w:eastAsia="Times New Roman" w:hAnsi="Calibri" w:cs="Calibri"/>
          <w:color w:val="000000"/>
          <w:lang w:eastAsia="nl-NL"/>
        </w:rPr>
        <w:br/>
        <w:t>9.000 per woning exclusief btw. Dit bedrag is niet</w:t>
      </w:r>
      <w:r w:rsidRPr="0025028B">
        <w:rPr>
          <w:rFonts w:ascii="Calibri" w:eastAsia="Times New Roman" w:hAnsi="Calibri" w:cs="Calibri"/>
          <w:color w:val="000000"/>
          <w:lang w:eastAsia="nl-NL"/>
        </w:rPr>
        <w:br/>
        <w:t>realistisch om te vragen voor alle gebouwen van</w:t>
      </w:r>
      <w:r w:rsidRPr="0025028B">
        <w:rPr>
          <w:rFonts w:ascii="Calibri" w:eastAsia="Times New Roman" w:hAnsi="Calibri" w:cs="Calibri"/>
          <w:color w:val="000000"/>
          <w:lang w:eastAsia="nl-NL"/>
        </w:rPr>
        <w:br/>
        <w:t>alle gebouweigenaren en zal daarom op de</w:t>
      </w:r>
      <w:r w:rsidRPr="0025028B">
        <w:rPr>
          <w:rFonts w:ascii="Calibri" w:eastAsia="Times New Roman" w:hAnsi="Calibri" w:cs="Calibri"/>
          <w:color w:val="000000"/>
          <w:lang w:eastAsia="nl-NL"/>
        </w:rPr>
        <w:br/>
        <w:t>volgende manier ingevuld worden:</w:t>
      </w:r>
    </w:p>
    <w:p w14:paraId="11586E76" w14:textId="7FD1AF27" w:rsidR="0025028B" w:rsidRDefault="0025028B" w:rsidP="005B5233">
      <w:pPr>
        <w:spacing w:line="240" w:lineRule="auto"/>
        <w:rPr>
          <w:rFonts w:cstheme="minorHAnsi"/>
          <w:bCs/>
          <w:i/>
          <w:iCs/>
        </w:rPr>
      </w:pPr>
    </w:p>
    <w:p w14:paraId="2A3964B4" w14:textId="0AEF3059" w:rsidR="008C2344" w:rsidRDefault="0025028B" w:rsidP="005B5233">
      <w:pPr>
        <w:spacing w:line="240" w:lineRule="auto"/>
        <w:rPr>
          <w:rFonts w:ascii="Calibri" w:hAnsi="Calibri" w:cs="Calibri"/>
          <w:color w:val="000000"/>
        </w:rPr>
      </w:pPr>
      <w:r w:rsidRPr="0025028B">
        <w:rPr>
          <w:rFonts w:ascii="Calibri-Italic" w:hAnsi="Calibri-Italic"/>
          <w:i/>
          <w:iCs/>
          <w:color w:val="000000"/>
        </w:rPr>
        <w:t xml:space="preserve">BAK: </w:t>
      </w:r>
      <w:r w:rsidRPr="0025028B">
        <w:rPr>
          <w:rFonts w:ascii="Calibri" w:hAnsi="Calibri" w:cs="Calibri"/>
          <w:color w:val="000000"/>
        </w:rPr>
        <w:t>Bijdrage van de gebouweigenaren. De mogelijkheden en bereidheid lopen hier landelijk ver</w:t>
      </w:r>
      <w:r w:rsidRPr="0025028B">
        <w:rPr>
          <w:rFonts w:ascii="Calibri" w:hAnsi="Calibri" w:cs="Calibri"/>
          <w:color w:val="000000"/>
        </w:rPr>
        <w:br/>
        <w:t>uiteen. De aanpak van HVC heeft in andere gebieden geleid tot aansluitbijdrages vanuit</w:t>
      </w:r>
      <w:r w:rsidRPr="0025028B">
        <w:rPr>
          <w:rFonts w:ascii="Calibri" w:hAnsi="Calibri" w:cs="Calibri"/>
          <w:color w:val="000000"/>
        </w:rPr>
        <w:br/>
        <w:t>woningcorporaties van 6.612,- exclusief btw (8.000,- inclusief btw) na aftrek van subsidies.</w:t>
      </w:r>
      <w:r w:rsidRPr="0025028B">
        <w:rPr>
          <w:rFonts w:ascii="Calibri" w:hAnsi="Calibri" w:cs="Calibri"/>
          <w:color w:val="000000"/>
        </w:rPr>
        <w:br/>
      </w:r>
      <w:r w:rsidRPr="0025028B">
        <w:rPr>
          <w:rFonts w:ascii="Calibri-Italic" w:hAnsi="Calibri-Italic"/>
          <w:i/>
          <w:iCs/>
          <w:color w:val="000000"/>
        </w:rPr>
        <w:t xml:space="preserve">Subsidie: </w:t>
      </w:r>
      <w:r w:rsidRPr="0025028B">
        <w:rPr>
          <w:rFonts w:ascii="Calibri" w:hAnsi="Calibri" w:cs="Calibri"/>
          <w:color w:val="000000"/>
        </w:rPr>
        <w:t>Combinatie van SAH, ISDE en toekomstige regelingen. SDE is reeds meegenomen.</w:t>
      </w:r>
      <w:r w:rsidRPr="0025028B">
        <w:rPr>
          <w:rFonts w:ascii="Calibri" w:hAnsi="Calibri" w:cs="Calibri"/>
          <w:color w:val="000000"/>
        </w:rPr>
        <w:br/>
      </w:r>
      <w:r w:rsidRPr="0025028B">
        <w:rPr>
          <w:rFonts w:ascii="Calibri-Italic" w:hAnsi="Calibri-Italic"/>
          <w:i/>
          <w:iCs/>
          <w:color w:val="000000"/>
        </w:rPr>
        <w:t xml:space="preserve">Efficiency financiering: </w:t>
      </w:r>
      <w:r w:rsidRPr="0025028B">
        <w:rPr>
          <w:rFonts w:ascii="Calibri" w:hAnsi="Calibri" w:cs="Calibri"/>
          <w:color w:val="000000"/>
        </w:rPr>
        <w:t xml:space="preserve">door </w:t>
      </w:r>
      <w:proofErr w:type="spellStart"/>
      <w:r w:rsidRPr="0025028B">
        <w:rPr>
          <w:rFonts w:ascii="Calibri" w:hAnsi="Calibri" w:cs="Calibri"/>
          <w:color w:val="000000"/>
        </w:rPr>
        <w:t>efficientere</w:t>
      </w:r>
      <w:proofErr w:type="spellEnd"/>
      <w:r w:rsidRPr="0025028B">
        <w:rPr>
          <w:rFonts w:ascii="Calibri" w:hAnsi="Calibri" w:cs="Calibri"/>
          <w:color w:val="000000"/>
        </w:rPr>
        <w:t xml:space="preserve"> financiering vanuit de EIB kunnen de kosten omlaag</w:t>
      </w:r>
      <w:r w:rsidRPr="0025028B">
        <w:rPr>
          <w:rFonts w:ascii="Calibri" w:hAnsi="Calibri" w:cs="Calibri"/>
          <w:color w:val="000000"/>
        </w:rPr>
        <w:br/>
        <w:t>gebracht worden.</w:t>
      </w:r>
      <w:r w:rsidRPr="0025028B">
        <w:rPr>
          <w:rFonts w:ascii="Calibri" w:hAnsi="Calibri" w:cs="Calibri"/>
          <w:color w:val="000000"/>
        </w:rPr>
        <w:br/>
      </w:r>
      <w:r w:rsidRPr="0025028B">
        <w:rPr>
          <w:rFonts w:ascii="Calibri-Italic" w:hAnsi="Calibri-Italic"/>
          <w:i/>
          <w:iCs/>
          <w:color w:val="000000"/>
        </w:rPr>
        <w:t xml:space="preserve">Efficiency subsidiering/gift ETM: </w:t>
      </w:r>
      <w:r w:rsidRPr="0025028B">
        <w:rPr>
          <w:rFonts w:ascii="Calibri" w:hAnsi="Calibri" w:cs="Calibri"/>
          <w:color w:val="000000"/>
        </w:rPr>
        <w:t>Voorfinanciering van de uitkoppeling van duurzame bronnen,</w:t>
      </w:r>
      <w:r w:rsidRPr="0025028B">
        <w:rPr>
          <w:rFonts w:ascii="Calibri" w:hAnsi="Calibri" w:cs="Calibri"/>
          <w:color w:val="000000"/>
        </w:rPr>
        <w:br/>
        <w:t>wegnemen van volloopkosten en creëren van potentie voor snellere doorloop door pro-actiever</w:t>
      </w:r>
      <w:r w:rsidRPr="0025028B">
        <w:rPr>
          <w:rFonts w:ascii="Calibri" w:hAnsi="Calibri" w:cs="Calibri"/>
          <w:color w:val="000000"/>
        </w:rPr>
        <w:br/>
        <w:t>aanleggen infrastructuur en het wegnemen van negatieve perceptie tijdelijke gascentrales.</w:t>
      </w:r>
    </w:p>
    <w:p w14:paraId="6CF6C091" w14:textId="0199FF2B" w:rsidR="008C2344" w:rsidRPr="008C2344" w:rsidRDefault="008C2344" w:rsidP="005B5233">
      <w:pPr>
        <w:spacing w:line="240" w:lineRule="auto"/>
        <w:rPr>
          <w:rFonts w:cstheme="minorHAnsi"/>
          <w:b/>
          <w:sz w:val="28"/>
          <w:szCs w:val="28"/>
        </w:rPr>
      </w:pPr>
      <w:r w:rsidRPr="008C2344">
        <w:rPr>
          <w:rFonts w:cstheme="minorHAnsi"/>
          <w:b/>
          <w:sz w:val="28"/>
          <w:szCs w:val="28"/>
        </w:rPr>
        <w:t xml:space="preserve">Bijlage </w:t>
      </w:r>
      <w:r w:rsidR="00DB3A50">
        <w:rPr>
          <w:rFonts w:cstheme="minorHAnsi"/>
          <w:b/>
          <w:sz w:val="28"/>
          <w:szCs w:val="28"/>
        </w:rPr>
        <w:t>4</w:t>
      </w:r>
      <w:r w:rsidRPr="008C2344">
        <w:rPr>
          <w:rFonts w:cstheme="minorHAnsi"/>
          <w:b/>
          <w:sz w:val="28"/>
          <w:szCs w:val="28"/>
        </w:rPr>
        <w:t>: Schematische weergave verduurzaming NZKG als geheel en staalindustrie daarbinnen</w:t>
      </w:r>
    </w:p>
    <w:p w14:paraId="514665AC" w14:textId="327D8B2D" w:rsidR="00592453" w:rsidRDefault="008C2344" w:rsidP="00A775B9">
      <w:pPr>
        <w:pStyle w:val="Titeltabellen"/>
        <w:ind w:left="-426"/>
        <w:rPr>
          <w:rFonts w:cstheme="minorHAnsi"/>
          <w:noProof/>
        </w:rPr>
      </w:pPr>
      <w:r w:rsidRPr="00794E57">
        <w:rPr>
          <w:rFonts w:cstheme="minorHAnsi"/>
          <w:noProof/>
        </w:rPr>
        <w:t xml:space="preserve"> </w:t>
      </w:r>
      <w:r w:rsidRPr="00794E57">
        <w:rPr>
          <w:rFonts w:cstheme="minorHAnsi"/>
          <w:noProof/>
        </w:rPr>
        <w:drawing>
          <wp:inline distT="0" distB="0" distL="0" distR="0" wp14:anchorId="14B76003" wp14:editId="64C0DDE6">
            <wp:extent cx="5987934" cy="4295955"/>
            <wp:effectExtent l="0" t="0" r="0" b="0"/>
            <wp:docPr id="2" name="Afbeelding 2" descr="Afbeelding met tekst, schermafbeelding, monit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afbeelding, monitor&#10;&#10;Automatisch gegenereerde beschrijving"/>
                    <pic:cNvPicPr/>
                  </pic:nvPicPr>
                  <pic:blipFill rotWithShape="1">
                    <a:blip r:embed="rId14"/>
                    <a:srcRect l="11084" t="10742" r="61366" b="24827"/>
                    <a:stretch/>
                  </pic:blipFill>
                  <pic:spPr bwMode="auto">
                    <a:xfrm>
                      <a:off x="0" y="0"/>
                      <a:ext cx="6021875" cy="4320305"/>
                    </a:xfrm>
                    <a:prstGeom prst="rect">
                      <a:avLst/>
                    </a:prstGeom>
                    <a:ln>
                      <a:noFill/>
                    </a:ln>
                    <a:extLst>
                      <a:ext uri="{53640926-AAD7-44D8-BBD7-CCE9431645EC}">
                        <a14:shadowObscured xmlns:a14="http://schemas.microsoft.com/office/drawing/2010/main"/>
                      </a:ext>
                    </a:extLst>
                  </pic:spPr>
                </pic:pic>
              </a:graphicData>
            </a:graphic>
          </wp:inline>
        </w:drawing>
      </w:r>
    </w:p>
    <w:p w14:paraId="7DA036D9" w14:textId="77777777" w:rsidR="00592453" w:rsidRDefault="00592453" w:rsidP="005B5233">
      <w:pPr>
        <w:spacing w:line="240" w:lineRule="auto"/>
        <w:rPr>
          <w:rFonts w:cstheme="minorHAnsi"/>
          <w:noProof/>
        </w:rPr>
      </w:pPr>
      <w:r>
        <w:rPr>
          <w:rFonts w:cstheme="minorHAnsi"/>
          <w:noProof/>
        </w:rPr>
        <w:br w:type="page"/>
      </w:r>
    </w:p>
    <w:p w14:paraId="390AD1CA" w14:textId="6E7E66B5" w:rsidR="00592453" w:rsidRPr="008C2344" w:rsidRDefault="00592453" w:rsidP="005B5233">
      <w:pPr>
        <w:spacing w:line="240" w:lineRule="auto"/>
        <w:rPr>
          <w:rFonts w:cstheme="minorHAnsi"/>
          <w:b/>
          <w:sz w:val="28"/>
          <w:szCs w:val="28"/>
        </w:rPr>
      </w:pPr>
      <w:r w:rsidRPr="008C2344">
        <w:rPr>
          <w:rFonts w:cstheme="minorHAnsi"/>
          <w:b/>
          <w:sz w:val="28"/>
          <w:szCs w:val="28"/>
        </w:rPr>
        <w:t xml:space="preserve">Bijlage </w:t>
      </w:r>
      <w:r w:rsidR="00DB3A50">
        <w:rPr>
          <w:rFonts w:cstheme="minorHAnsi"/>
          <w:b/>
          <w:sz w:val="28"/>
          <w:szCs w:val="28"/>
        </w:rPr>
        <w:t>5</w:t>
      </w:r>
      <w:r w:rsidRPr="008C2344">
        <w:rPr>
          <w:rFonts w:cstheme="minorHAnsi"/>
          <w:b/>
          <w:sz w:val="28"/>
          <w:szCs w:val="28"/>
        </w:rPr>
        <w:t xml:space="preserve">: </w:t>
      </w:r>
      <w:r w:rsidR="00C73BD1">
        <w:rPr>
          <w:rFonts w:cstheme="minorHAnsi"/>
          <w:b/>
          <w:sz w:val="28"/>
          <w:szCs w:val="28"/>
        </w:rPr>
        <w:t xml:space="preserve">Van regionale </w:t>
      </w:r>
      <w:r w:rsidR="00FF283E">
        <w:rPr>
          <w:rFonts w:cstheme="minorHAnsi"/>
          <w:b/>
          <w:sz w:val="28"/>
          <w:szCs w:val="28"/>
        </w:rPr>
        <w:t xml:space="preserve">transitiepaden </w:t>
      </w:r>
      <w:r w:rsidR="00135C89">
        <w:rPr>
          <w:rFonts w:cstheme="minorHAnsi"/>
          <w:b/>
          <w:sz w:val="28"/>
          <w:szCs w:val="28"/>
        </w:rPr>
        <w:t>IJmond</w:t>
      </w:r>
      <w:r>
        <w:rPr>
          <w:rFonts w:cstheme="minorHAnsi"/>
          <w:b/>
          <w:sz w:val="28"/>
          <w:szCs w:val="28"/>
        </w:rPr>
        <w:t xml:space="preserve"> naar </w:t>
      </w:r>
      <w:r w:rsidR="00C73BD1">
        <w:rPr>
          <w:rFonts w:cstheme="minorHAnsi"/>
          <w:b/>
          <w:sz w:val="28"/>
          <w:szCs w:val="28"/>
        </w:rPr>
        <w:t xml:space="preserve">3 </w:t>
      </w:r>
      <w:r>
        <w:rPr>
          <w:rFonts w:cstheme="minorHAnsi"/>
          <w:b/>
          <w:sz w:val="28"/>
          <w:szCs w:val="28"/>
        </w:rPr>
        <w:t>landelijke sporen JTF</w:t>
      </w:r>
    </w:p>
    <w:p w14:paraId="751AE615" w14:textId="64BFCE07" w:rsidR="00592453" w:rsidRDefault="00592453" w:rsidP="00A775B9">
      <w:pPr>
        <w:spacing w:after="0" w:line="240" w:lineRule="auto"/>
        <w:rPr>
          <w:rFonts w:cstheme="minorHAnsi"/>
          <w:iCs/>
          <w:noProof/>
          <w:color w:val="000000" w:themeColor="text1"/>
        </w:rPr>
      </w:pPr>
      <w:r>
        <w:rPr>
          <w:rFonts w:cstheme="minorHAnsi"/>
          <w:iCs/>
          <w:noProof/>
          <w:color w:val="000000" w:themeColor="text1"/>
        </w:rPr>
        <w:t>Toelichting:</w:t>
      </w:r>
    </w:p>
    <w:p w14:paraId="185003C8" w14:textId="15281896" w:rsidR="00592453" w:rsidRDefault="00592453" w:rsidP="00A775B9">
      <w:pPr>
        <w:pStyle w:val="Opsommingsteken1"/>
        <w:rPr>
          <w:noProof/>
        </w:rPr>
      </w:pPr>
      <w:r>
        <w:rPr>
          <w:noProof/>
        </w:rPr>
        <w:t xml:space="preserve">De </w:t>
      </w:r>
      <w:r w:rsidR="00135C89">
        <w:rPr>
          <w:noProof/>
        </w:rPr>
        <w:t>IJmond</w:t>
      </w:r>
      <w:r w:rsidR="00C73BD1">
        <w:rPr>
          <w:noProof/>
        </w:rPr>
        <w:t>iale</w:t>
      </w:r>
      <w:r>
        <w:rPr>
          <w:noProof/>
        </w:rPr>
        <w:t xml:space="preserve"> inzet op een d</w:t>
      </w:r>
      <w:r w:rsidRPr="00592453">
        <w:rPr>
          <w:noProof/>
        </w:rPr>
        <w:t>uurzame en schone staalindustrie als toekomstbestendige werkgever</w:t>
      </w:r>
      <w:r>
        <w:rPr>
          <w:noProof/>
        </w:rPr>
        <w:t xml:space="preserve"> </w:t>
      </w:r>
      <w:r w:rsidR="00C73BD1">
        <w:rPr>
          <w:noProof/>
        </w:rPr>
        <w:t xml:space="preserve">(transitiepad 1) vergt zowel investeringen in innovatie als in infrastructuur, en </w:t>
      </w:r>
      <w:r>
        <w:rPr>
          <w:noProof/>
        </w:rPr>
        <w:t xml:space="preserve">wordt </w:t>
      </w:r>
      <w:r w:rsidR="00C73BD1">
        <w:rPr>
          <w:noProof/>
        </w:rPr>
        <w:t xml:space="preserve">dan ook </w:t>
      </w:r>
      <w:r>
        <w:rPr>
          <w:noProof/>
        </w:rPr>
        <w:t>bereikt via de landelijke JTF-sporen 1 (</w:t>
      </w:r>
      <w:r w:rsidRPr="00592453">
        <w:rPr>
          <w:noProof/>
        </w:rPr>
        <w:t>Vernieuwing en versterking van de regionale economie</w:t>
      </w:r>
      <w:r>
        <w:rPr>
          <w:noProof/>
        </w:rPr>
        <w:t>) en 2 (</w:t>
      </w:r>
      <w:r w:rsidRPr="00592453">
        <w:rPr>
          <w:noProof/>
        </w:rPr>
        <w:t>Investeringen in technologie, systemen en infrastructuur</w:t>
      </w:r>
      <w:r>
        <w:rPr>
          <w:noProof/>
        </w:rPr>
        <w:t>)</w:t>
      </w:r>
    </w:p>
    <w:p w14:paraId="1B463E7D" w14:textId="51F9344E" w:rsidR="00592453" w:rsidRDefault="00592453" w:rsidP="00A775B9">
      <w:pPr>
        <w:pStyle w:val="Opsommingsteken1"/>
        <w:rPr>
          <w:noProof/>
        </w:rPr>
      </w:pPr>
      <w:r>
        <w:rPr>
          <w:noProof/>
        </w:rPr>
        <w:t xml:space="preserve">Ook de </w:t>
      </w:r>
      <w:r w:rsidR="00135C89">
        <w:rPr>
          <w:noProof/>
        </w:rPr>
        <w:t>IJmond</w:t>
      </w:r>
      <w:r>
        <w:rPr>
          <w:noProof/>
        </w:rPr>
        <w:t>-specifieke inzet op d</w:t>
      </w:r>
      <w:r w:rsidRPr="00592453">
        <w:rPr>
          <w:noProof/>
        </w:rPr>
        <w:t xml:space="preserve">iversificatie </w:t>
      </w:r>
      <w:r>
        <w:rPr>
          <w:noProof/>
        </w:rPr>
        <w:t xml:space="preserve">van de </w:t>
      </w:r>
      <w:r w:rsidRPr="00592453">
        <w:rPr>
          <w:noProof/>
        </w:rPr>
        <w:t>economie</w:t>
      </w:r>
      <w:r>
        <w:rPr>
          <w:noProof/>
        </w:rPr>
        <w:t xml:space="preserve"> (</w:t>
      </w:r>
      <w:r w:rsidR="00C73BD1">
        <w:rPr>
          <w:noProof/>
        </w:rPr>
        <w:t xml:space="preserve">transitiepad 2; </w:t>
      </w:r>
      <w:r w:rsidRPr="00592453">
        <w:rPr>
          <w:noProof/>
        </w:rPr>
        <w:t xml:space="preserve">nieuwe banen voor </w:t>
      </w:r>
      <w:r w:rsidR="00135C89">
        <w:rPr>
          <w:noProof/>
        </w:rPr>
        <w:t>IJmond</w:t>
      </w:r>
      <w:r w:rsidRPr="00592453">
        <w:rPr>
          <w:noProof/>
        </w:rPr>
        <w:t xml:space="preserve"> als ‘energy hub’ en technische werkplaats</w:t>
      </w:r>
      <w:r>
        <w:rPr>
          <w:noProof/>
        </w:rPr>
        <w:t>) wordt bereikt via de landelijke JTF-sporen 1 en 2.</w:t>
      </w:r>
    </w:p>
    <w:p w14:paraId="67CC4572" w14:textId="60587AC3" w:rsidR="00592453" w:rsidRDefault="00592453" w:rsidP="00A775B9">
      <w:pPr>
        <w:pStyle w:val="Opsommingsteken1"/>
        <w:rPr>
          <w:noProof/>
        </w:rPr>
      </w:pPr>
      <w:r>
        <w:rPr>
          <w:noProof/>
        </w:rPr>
        <w:t xml:space="preserve">De </w:t>
      </w:r>
      <w:r w:rsidR="00135C89">
        <w:rPr>
          <w:noProof/>
        </w:rPr>
        <w:t>IJmond</w:t>
      </w:r>
      <w:r>
        <w:rPr>
          <w:noProof/>
        </w:rPr>
        <w:t xml:space="preserve">-specifieke arbeidsmarktinzet </w:t>
      </w:r>
      <w:r w:rsidR="00C73BD1">
        <w:rPr>
          <w:noProof/>
        </w:rPr>
        <w:t xml:space="preserve">(transitiepad 3) </w:t>
      </w:r>
      <w:r>
        <w:rPr>
          <w:noProof/>
        </w:rPr>
        <w:t>wordt bereikt via het landelijke JTF-spoor 3 (</w:t>
      </w:r>
      <w:r w:rsidRPr="00592453">
        <w:rPr>
          <w:noProof/>
        </w:rPr>
        <w:t>Een wendbare en weerbare beroepsbevolking</w:t>
      </w:r>
      <w:r>
        <w:rPr>
          <w:noProof/>
        </w:rPr>
        <w:t>) en via ‘social return on investment’ (inclusie van mensen met afstand tot de arbeidsmarkt) in spoor 1 en 2.</w:t>
      </w:r>
    </w:p>
    <w:p w14:paraId="408D9342" w14:textId="72683A07" w:rsidR="00592453" w:rsidRDefault="00592453" w:rsidP="00A775B9">
      <w:pPr>
        <w:spacing w:after="0" w:line="240" w:lineRule="auto"/>
        <w:rPr>
          <w:rFonts w:cstheme="minorHAnsi"/>
          <w:iCs/>
          <w:noProof/>
          <w:color w:val="000000" w:themeColor="text1"/>
        </w:rPr>
      </w:pPr>
    </w:p>
    <w:p w14:paraId="238713CF" w14:textId="3762C4D7" w:rsidR="00592453" w:rsidRDefault="00592453" w:rsidP="00A775B9">
      <w:pPr>
        <w:spacing w:after="0" w:line="240" w:lineRule="auto"/>
        <w:rPr>
          <w:rFonts w:cstheme="minorHAnsi"/>
          <w:iCs/>
          <w:noProof/>
          <w:color w:val="000000" w:themeColor="text1"/>
        </w:rPr>
      </w:pPr>
      <w:r>
        <w:rPr>
          <w:rFonts w:cstheme="minorHAnsi"/>
          <w:iCs/>
          <w:noProof/>
          <w:color w:val="000000" w:themeColor="text1"/>
        </w:rPr>
        <w:t xml:space="preserve">Onderstaande tabel geeft de verhouding tussen de 3 </w:t>
      </w:r>
      <w:r w:rsidR="00C73BD1">
        <w:rPr>
          <w:rFonts w:cstheme="minorHAnsi"/>
          <w:iCs/>
          <w:noProof/>
          <w:color w:val="000000" w:themeColor="text1"/>
        </w:rPr>
        <w:t xml:space="preserve">transitiepaden </w:t>
      </w:r>
      <w:r>
        <w:rPr>
          <w:rFonts w:cstheme="minorHAnsi"/>
          <w:iCs/>
          <w:noProof/>
          <w:color w:val="000000" w:themeColor="text1"/>
        </w:rPr>
        <w:t xml:space="preserve">uit het JTF </w:t>
      </w:r>
      <w:r w:rsidR="00135C89">
        <w:rPr>
          <w:rFonts w:cstheme="minorHAnsi"/>
          <w:iCs/>
          <w:noProof/>
          <w:color w:val="000000" w:themeColor="text1"/>
        </w:rPr>
        <w:t>IJmond</w:t>
      </w:r>
      <w:r>
        <w:rPr>
          <w:rFonts w:cstheme="minorHAnsi"/>
          <w:iCs/>
          <w:noProof/>
          <w:color w:val="000000" w:themeColor="text1"/>
        </w:rPr>
        <w:t xml:space="preserve"> en de 3 landelijke JTF-sporen weer.</w:t>
      </w:r>
    </w:p>
    <w:p w14:paraId="604EBA97" w14:textId="6FBD8419" w:rsidR="00592453" w:rsidRDefault="00592453" w:rsidP="00A775B9">
      <w:pPr>
        <w:spacing w:after="0" w:line="240" w:lineRule="auto"/>
        <w:rPr>
          <w:rFonts w:cstheme="minorHAnsi"/>
          <w:iCs/>
          <w:noProof/>
          <w:color w:val="000000" w:themeColor="text1"/>
        </w:rPr>
      </w:pPr>
    </w:p>
    <w:p w14:paraId="5481A652" w14:textId="54AE6A5A" w:rsidR="00592453" w:rsidRDefault="00592453" w:rsidP="00A775B9">
      <w:pPr>
        <w:spacing w:after="0" w:line="240" w:lineRule="auto"/>
        <w:rPr>
          <w:rFonts w:cstheme="minorHAnsi"/>
          <w:iCs/>
          <w:noProof/>
          <w:color w:val="000000" w:themeColor="text1"/>
        </w:rPr>
      </w:pPr>
      <w:r>
        <w:rPr>
          <w:rFonts w:cstheme="minorHAnsi"/>
          <w:iCs/>
          <w:noProof/>
          <w:color w:val="000000" w:themeColor="text1"/>
        </w:rPr>
        <w:t xml:space="preserve">Een nadere toelichting op de landelijke JTF sporen is opgenomen in het operationeel programma (OP) JTF Nederland. </w:t>
      </w:r>
    </w:p>
    <w:p w14:paraId="63870467" w14:textId="77777777" w:rsidR="00592453" w:rsidRDefault="00592453" w:rsidP="00A775B9">
      <w:pPr>
        <w:spacing w:after="0" w:line="240" w:lineRule="auto"/>
        <w:rPr>
          <w:rFonts w:cstheme="minorHAnsi"/>
          <w:iCs/>
          <w:noProof/>
          <w:color w:val="000000" w:themeColor="text1"/>
        </w:rPr>
      </w:pPr>
    </w:p>
    <w:tbl>
      <w:tblPr>
        <w:tblStyle w:val="Tabelraster"/>
        <w:tblW w:w="10774" w:type="dxa"/>
        <w:tblInd w:w="-998" w:type="dxa"/>
        <w:tblLook w:val="04A0" w:firstRow="1" w:lastRow="0" w:firstColumn="1" w:lastColumn="0" w:noHBand="0" w:noVBand="1"/>
      </w:tblPr>
      <w:tblGrid>
        <w:gridCol w:w="498"/>
        <w:gridCol w:w="2763"/>
        <w:gridCol w:w="2561"/>
        <w:gridCol w:w="1932"/>
        <w:gridCol w:w="3020"/>
      </w:tblGrid>
      <w:tr w:rsidR="00592453" w:rsidRPr="001A0F8F" w14:paraId="0A18757E" w14:textId="77777777" w:rsidTr="004F10B5">
        <w:trPr>
          <w:trHeight w:val="379"/>
        </w:trPr>
        <w:tc>
          <w:tcPr>
            <w:tcW w:w="3261" w:type="dxa"/>
            <w:gridSpan w:val="2"/>
            <w:vMerge w:val="restart"/>
            <w:shd w:val="clear" w:color="auto" w:fill="E7E6E6" w:themeFill="background2"/>
          </w:tcPr>
          <w:p w14:paraId="08EC3D93" w14:textId="77777777" w:rsidR="00592453" w:rsidRPr="001A0F8F" w:rsidRDefault="00592453" w:rsidP="00A775B9">
            <w:pPr>
              <w:autoSpaceDE w:val="0"/>
              <w:autoSpaceDN w:val="0"/>
              <w:adjustRightInd w:val="0"/>
              <w:rPr>
                <w:rFonts w:cstheme="minorHAnsi"/>
                <w:sz w:val="21"/>
                <w:szCs w:val="21"/>
                <w:u w:val="single"/>
              </w:rPr>
            </w:pPr>
          </w:p>
        </w:tc>
        <w:tc>
          <w:tcPr>
            <w:tcW w:w="7513" w:type="dxa"/>
            <w:gridSpan w:val="3"/>
            <w:shd w:val="clear" w:color="auto" w:fill="E7E6E6" w:themeFill="background2"/>
          </w:tcPr>
          <w:p w14:paraId="6A02D7AA" w14:textId="4CF97497" w:rsidR="00592453" w:rsidRPr="0075137B" w:rsidRDefault="00C73BD1" w:rsidP="00A775B9">
            <w:pPr>
              <w:autoSpaceDE w:val="0"/>
              <w:autoSpaceDN w:val="0"/>
              <w:adjustRightInd w:val="0"/>
              <w:jc w:val="center"/>
              <w:rPr>
                <w:rFonts w:cstheme="minorHAnsi"/>
                <w:i/>
                <w:iCs/>
                <w:sz w:val="21"/>
                <w:szCs w:val="21"/>
              </w:rPr>
            </w:pPr>
            <w:r>
              <w:rPr>
                <w:rFonts w:cstheme="minorHAnsi"/>
                <w:i/>
                <w:iCs/>
                <w:sz w:val="21"/>
                <w:szCs w:val="21"/>
              </w:rPr>
              <w:t xml:space="preserve">Transitiepaden </w:t>
            </w:r>
            <w:r w:rsidR="00135C89">
              <w:rPr>
                <w:rFonts w:cstheme="minorHAnsi"/>
                <w:i/>
                <w:iCs/>
                <w:sz w:val="21"/>
                <w:szCs w:val="21"/>
              </w:rPr>
              <w:t>IJmond</w:t>
            </w:r>
          </w:p>
        </w:tc>
      </w:tr>
      <w:tr w:rsidR="00592453" w:rsidRPr="001A0F8F" w14:paraId="30F0C00B" w14:textId="77777777" w:rsidTr="004F10B5">
        <w:trPr>
          <w:trHeight w:val="379"/>
        </w:trPr>
        <w:tc>
          <w:tcPr>
            <w:tcW w:w="3261" w:type="dxa"/>
            <w:gridSpan w:val="2"/>
            <w:vMerge/>
            <w:shd w:val="clear" w:color="auto" w:fill="E7E6E6" w:themeFill="background2"/>
          </w:tcPr>
          <w:p w14:paraId="6760295B" w14:textId="77777777" w:rsidR="00592453" w:rsidRPr="001A0F8F" w:rsidRDefault="00592453" w:rsidP="00A775B9">
            <w:pPr>
              <w:autoSpaceDE w:val="0"/>
              <w:autoSpaceDN w:val="0"/>
              <w:adjustRightInd w:val="0"/>
              <w:rPr>
                <w:rFonts w:cstheme="minorHAnsi"/>
                <w:sz w:val="21"/>
                <w:szCs w:val="21"/>
                <w:u w:val="single"/>
              </w:rPr>
            </w:pPr>
          </w:p>
        </w:tc>
        <w:tc>
          <w:tcPr>
            <w:tcW w:w="2561" w:type="dxa"/>
            <w:shd w:val="clear" w:color="auto" w:fill="E7E6E6" w:themeFill="background2"/>
          </w:tcPr>
          <w:p w14:paraId="6F1F65F1" w14:textId="29039B50" w:rsidR="00592453" w:rsidRPr="001A0F8F" w:rsidRDefault="00C73BD1" w:rsidP="00A775B9">
            <w:pPr>
              <w:autoSpaceDE w:val="0"/>
              <w:autoSpaceDN w:val="0"/>
              <w:adjustRightInd w:val="0"/>
              <w:rPr>
                <w:rFonts w:cstheme="minorHAnsi"/>
                <w:b/>
                <w:bCs/>
                <w:sz w:val="21"/>
                <w:szCs w:val="21"/>
                <w:u w:val="single"/>
              </w:rPr>
            </w:pPr>
            <w:r>
              <w:rPr>
                <w:rFonts w:cstheme="minorHAnsi"/>
                <w:b/>
                <w:bCs/>
                <w:sz w:val="21"/>
                <w:szCs w:val="21"/>
              </w:rPr>
              <w:t xml:space="preserve">1. </w:t>
            </w:r>
            <w:r w:rsidR="00592453" w:rsidRPr="001A0F8F">
              <w:rPr>
                <w:rFonts w:cstheme="minorHAnsi"/>
                <w:b/>
                <w:bCs/>
                <w:sz w:val="21"/>
                <w:szCs w:val="21"/>
              </w:rPr>
              <w:t>Duurzame en schone staalindustrie als toekomst-bestendige werkgever</w:t>
            </w:r>
          </w:p>
        </w:tc>
        <w:tc>
          <w:tcPr>
            <w:tcW w:w="1932" w:type="dxa"/>
            <w:shd w:val="clear" w:color="auto" w:fill="E7E6E6" w:themeFill="background2"/>
          </w:tcPr>
          <w:p w14:paraId="2296BF3F" w14:textId="18FA952E" w:rsidR="00592453" w:rsidRPr="001A0F8F" w:rsidRDefault="00C73BD1" w:rsidP="00A775B9">
            <w:pPr>
              <w:autoSpaceDE w:val="0"/>
              <w:autoSpaceDN w:val="0"/>
              <w:adjustRightInd w:val="0"/>
              <w:rPr>
                <w:rFonts w:cstheme="minorHAnsi"/>
                <w:b/>
                <w:bCs/>
                <w:sz w:val="21"/>
                <w:szCs w:val="21"/>
                <w:u w:val="single"/>
              </w:rPr>
            </w:pPr>
            <w:r>
              <w:rPr>
                <w:rFonts w:cstheme="minorHAnsi"/>
                <w:b/>
                <w:bCs/>
                <w:sz w:val="21"/>
                <w:szCs w:val="21"/>
              </w:rPr>
              <w:t xml:space="preserve">2. </w:t>
            </w:r>
            <w:r w:rsidR="00592453" w:rsidRPr="001A0F8F">
              <w:rPr>
                <w:rFonts w:cstheme="minorHAnsi"/>
                <w:b/>
                <w:bCs/>
                <w:sz w:val="21"/>
                <w:szCs w:val="21"/>
              </w:rPr>
              <w:t xml:space="preserve">Diversificatie economie: nieuwe banen voor </w:t>
            </w:r>
            <w:r w:rsidR="00135C89">
              <w:rPr>
                <w:rFonts w:cstheme="minorHAnsi"/>
                <w:b/>
                <w:bCs/>
                <w:sz w:val="21"/>
                <w:szCs w:val="21"/>
              </w:rPr>
              <w:t>IJmond</w:t>
            </w:r>
            <w:r w:rsidR="00592453" w:rsidRPr="001A0F8F">
              <w:rPr>
                <w:rFonts w:cstheme="minorHAnsi"/>
                <w:b/>
                <w:bCs/>
                <w:sz w:val="21"/>
                <w:szCs w:val="21"/>
              </w:rPr>
              <w:t xml:space="preserve"> als ‘energy hub’ en technische werkplaats</w:t>
            </w:r>
          </w:p>
        </w:tc>
        <w:tc>
          <w:tcPr>
            <w:tcW w:w="3020" w:type="dxa"/>
            <w:shd w:val="clear" w:color="auto" w:fill="E7E6E6" w:themeFill="background2"/>
          </w:tcPr>
          <w:p w14:paraId="0C338E8F" w14:textId="71F73E88" w:rsidR="00592453" w:rsidRPr="001A0F8F" w:rsidRDefault="00C73BD1" w:rsidP="00A775B9">
            <w:pPr>
              <w:autoSpaceDE w:val="0"/>
              <w:autoSpaceDN w:val="0"/>
              <w:adjustRightInd w:val="0"/>
              <w:rPr>
                <w:rFonts w:cstheme="minorHAnsi"/>
                <w:b/>
                <w:bCs/>
                <w:sz w:val="21"/>
                <w:szCs w:val="21"/>
              </w:rPr>
            </w:pPr>
            <w:r>
              <w:rPr>
                <w:rFonts w:cstheme="minorHAnsi"/>
                <w:b/>
                <w:bCs/>
                <w:sz w:val="21"/>
                <w:szCs w:val="21"/>
              </w:rPr>
              <w:t xml:space="preserve">3. </w:t>
            </w:r>
            <w:r w:rsidR="00592453" w:rsidRPr="001A0F8F">
              <w:rPr>
                <w:rFonts w:cstheme="minorHAnsi"/>
                <w:b/>
                <w:bCs/>
                <w:sz w:val="21"/>
                <w:szCs w:val="21"/>
              </w:rPr>
              <w:t>Transitie naar een toekomstbestendige arbeidsmarkt</w:t>
            </w:r>
          </w:p>
        </w:tc>
      </w:tr>
      <w:tr w:rsidR="00592453" w:rsidRPr="001A0F8F" w14:paraId="40732A18" w14:textId="77777777" w:rsidTr="004F10B5">
        <w:trPr>
          <w:trHeight w:val="424"/>
        </w:trPr>
        <w:tc>
          <w:tcPr>
            <w:tcW w:w="498" w:type="dxa"/>
            <w:vMerge w:val="restart"/>
            <w:shd w:val="clear" w:color="auto" w:fill="E7E6E6" w:themeFill="background2"/>
            <w:textDirection w:val="btLr"/>
          </w:tcPr>
          <w:p w14:paraId="1F043366" w14:textId="77777777" w:rsidR="00592453" w:rsidRPr="0075137B" w:rsidRDefault="00592453" w:rsidP="00A775B9">
            <w:pPr>
              <w:autoSpaceDE w:val="0"/>
              <w:autoSpaceDN w:val="0"/>
              <w:adjustRightInd w:val="0"/>
              <w:jc w:val="center"/>
              <w:rPr>
                <w:rFonts w:cstheme="minorHAnsi"/>
                <w:i/>
                <w:iCs/>
                <w:sz w:val="21"/>
                <w:szCs w:val="21"/>
              </w:rPr>
            </w:pPr>
            <w:bookmarkStart w:id="6" w:name="_Hlk94169448"/>
            <w:r w:rsidRPr="0075137B">
              <w:rPr>
                <w:rFonts w:cstheme="minorHAnsi"/>
                <w:i/>
                <w:iCs/>
                <w:sz w:val="21"/>
                <w:szCs w:val="21"/>
              </w:rPr>
              <w:t>Sporen JTF</w:t>
            </w:r>
          </w:p>
        </w:tc>
        <w:tc>
          <w:tcPr>
            <w:tcW w:w="2763" w:type="dxa"/>
            <w:shd w:val="clear" w:color="auto" w:fill="E7E6E6" w:themeFill="background2"/>
          </w:tcPr>
          <w:p w14:paraId="7F349BE1" w14:textId="6F2FBF0A" w:rsidR="00592453" w:rsidRPr="0075137B" w:rsidRDefault="00592453" w:rsidP="00A775B9">
            <w:pPr>
              <w:autoSpaceDE w:val="0"/>
              <w:autoSpaceDN w:val="0"/>
              <w:adjustRightInd w:val="0"/>
              <w:rPr>
                <w:rFonts w:cstheme="minorHAnsi"/>
                <w:b/>
                <w:bCs/>
                <w:sz w:val="21"/>
                <w:szCs w:val="21"/>
                <w:u w:val="single"/>
              </w:rPr>
            </w:pPr>
            <w:bookmarkStart w:id="7" w:name="_Hlk97048315"/>
            <w:r>
              <w:rPr>
                <w:rFonts w:cstheme="minorHAnsi"/>
                <w:b/>
                <w:bCs/>
                <w:sz w:val="21"/>
                <w:szCs w:val="21"/>
              </w:rPr>
              <w:t xml:space="preserve">1. </w:t>
            </w:r>
            <w:r w:rsidRPr="0075137B">
              <w:rPr>
                <w:rFonts w:cstheme="minorHAnsi"/>
                <w:b/>
                <w:bCs/>
                <w:sz w:val="21"/>
                <w:szCs w:val="21"/>
              </w:rPr>
              <w:t>Vernieuwing en versterking van de regionale economie</w:t>
            </w:r>
            <w:bookmarkEnd w:id="7"/>
          </w:p>
        </w:tc>
        <w:tc>
          <w:tcPr>
            <w:tcW w:w="2561" w:type="dxa"/>
            <w:shd w:val="clear" w:color="auto" w:fill="FFFFFF" w:themeFill="background1"/>
            <w:vAlign w:val="center"/>
          </w:tcPr>
          <w:p w14:paraId="204D000D" w14:textId="77777777" w:rsidR="00592453" w:rsidRPr="001A0F8F" w:rsidRDefault="00592453" w:rsidP="00A775B9">
            <w:pPr>
              <w:autoSpaceDE w:val="0"/>
              <w:autoSpaceDN w:val="0"/>
              <w:adjustRightInd w:val="0"/>
              <w:rPr>
                <w:rFonts w:cstheme="minorHAnsi"/>
                <w:b/>
                <w:bCs/>
                <w:sz w:val="21"/>
                <w:szCs w:val="21"/>
              </w:rPr>
            </w:pPr>
            <w:r w:rsidRPr="001A0F8F">
              <w:rPr>
                <w:rFonts w:cstheme="minorHAnsi"/>
                <w:b/>
                <w:bCs/>
                <w:sz w:val="21"/>
                <w:szCs w:val="21"/>
              </w:rPr>
              <w:t xml:space="preserve">X </w:t>
            </w:r>
          </w:p>
          <w:p w14:paraId="4507A932" w14:textId="77777777" w:rsidR="00592453" w:rsidRPr="001A0F8F" w:rsidRDefault="00592453" w:rsidP="00A775B9">
            <w:pPr>
              <w:autoSpaceDE w:val="0"/>
              <w:autoSpaceDN w:val="0"/>
              <w:adjustRightInd w:val="0"/>
              <w:rPr>
                <w:rFonts w:cstheme="minorHAnsi"/>
                <w:sz w:val="21"/>
                <w:szCs w:val="21"/>
              </w:rPr>
            </w:pPr>
            <w:r w:rsidRPr="001A0F8F">
              <w:rPr>
                <w:rFonts w:cstheme="minorHAnsi"/>
                <w:sz w:val="21"/>
                <w:szCs w:val="21"/>
              </w:rPr>
              <w:t>(actie C: innovatie)</w:t>
            </w:r>
          </w:p>
        </w:tc>
        <w:tc>
          <w:tcPr>
            <w:tcW w:w="1932" w:type="dxa"/>
            <w:shd w:val="clear" w:color="auto" w:fill="FFFFFF" w:themeFill="background1"/>
            <w:vAlign w:val="center"/>
          </w:tcPr>
          <w:p w14:paraId="51F2BF06" w14:textId="77777777" w:rsidR="00592453" w:rsidRPr="001A0F8F" w:rsidRDefault="00592453" w:rsidP="00A775B9">
            <w:pPr>
              <w:autoSpaceDE w:val="0"/>
              <w:autoSpaceDN w:val="0"/>
              <w:adjustRightInd w:val="0"/>
              <w:rPr>
                <w:rFonts w:cstheme="minorHAnsi"/>
                <w:b/>
                <w:bCs/>
                <w:sz w:val="21"/>
                <w:szCs w:val="21"/>
              </w:rPr>
            </w:pPr>
            <w:r w:rsidRPr="001A0F8F">
              <w:rPr>
                <w:rFonts w:cstheme="minorHAnsi"/>
                <w:b/>
                <w:bCs/>
                <w:sz w:val="21"/>
                <w:szCs w:val="21"/>
              </w:rPr>
              <w:t>X</w:t>
            </w:r>
          </w:p>
          <w:p w14:paraId="68973D8B" w14:textId="77777777" w:rsidR="00592453" w:rsidRPr="001A0F8F" w:rsidRDefault="00592453" w:rsidP="00A775B9">
            <w:pPr>
              <w:autoSpaceDE w:val="0"/>
              <w:autoSpaceDN w:val="0"/>
              <w:adjustRightInd w:val="0"/>
              <w:rPr>
                <w:rFonts w:cstheme="minorHAnsi"/>
                <w:sz w:val="21"/>
                <w:szCs w:val="21"/>
              </w:rPr>
            </w:pPr>
            <w:r w:rsidRPr="001A0F8F">
              <w:rPr>
                <w:rFonts w:cstheme="minorHAnsi"/>
                <w:sz w:val="21"/>
                <w:szCs w:val="21"/>
              </w:rPr>
              <w:t>(acties A en C)</w:t>
            </w:r>
          </w:p>
        </w:tc>
        <w:tc>
          <w:tcPr>
            <w:tcW w:w="3020" w:type="dxa"/>
            <w:shd w:val="clear" w:color="auto" w:fill="FFFFFF" w:themeFill="background1"/>
            <w:vAlign w:val="center"/>
          </w:tcPr>
          <w:p w14:paraId="0D20DAB6" w14:textId="77777777" w:rsidR="00592453" w:rsidRPr="001A0F8F" w:rsidRDefault="00592453" w:rsidP="00A775B9">
            <w:pPr>
              <w:autoSpaceDE w:val="0"/>
              <w:autoSpaceDN w:val="0"/>
              <w:adjustRightInd w:val="0"/>
              <w:rPr>
                <w:rFonts w:cstheme="minorHAnsi"/>
                <w:b/>
                <w:bCs/>
                <w:sz w:val="21"/>
                <w:szCs w:val="21"/>
              </w:rPr>
            </w:pPr>
          </w:p>
        </w:tc>
      </w:tr>
      <w:tr w:rsidR="00592453" w:rsidRPr="001A0F8F" w14:paraId="4BD77B10" w14:textId="77777777" w:rsidTr="004F10B5">
        <w:trPr>
          <w:trHeight w:val="424"/>
        </w:trPr>
        <w:tc>
          <w:tcPr>
            <w:tcW w:w="498" w:type="dxa"/>
            <w:vMerge/>
            <w:shd w:val="clear" w:color="auto" w:fill="E7E6E6" w:themeFill="background2"/>
          </w:tcPr>
          <w:p w14:paraId="1D22BA7B" w14:textId="77777777" w:rsidR="00592453" w:rsidRPr="001A0F8F" w:rsidRDefault="00592453" w:rsidP="00A775B9">
            <w:pPr>
              <w:autoSpaceDE w:val="0"/>
              <w:autoSpaceDN w:val="0"/>
              <w:adjustRightInd w:val="0"/>
              <w:rPr>
                <w:rFonts w:cstheme="minorHAnsi"/>
                <w:b/>
                <w:bCs/>
                <w:sz w:val="21"/>
                <w:szCs w:val="21"/>
              </w:rPr>
            </w:pPr>
            <w:bookmarkStart w:id="8" w:name="_Hlk97048321"/>
          </w:p>
        </w:tc>
        <w:tc>
          <w:tcPr>
            <w:tcW w:w="2763" w:type="dxa"/>
            <w:shd w:val="clear" w:color="auto" w:fill="E7E6E6" w:themeFill="background2"/>
          </w:tcPr>
          <w:p w14:paraId="5858B967" w14:textId="739B4D5B" w:rsidR="00592453" w:rsidRPr="001A0F8F" w:rsidRDefault="00592453" w:rsidP="00A775B9">
            <w:pPr>
              <w:autoSpaceDE w:val="0"/>
              <w:autoSpaceDN w:val="0"/>
              <w:adjustRightInd w:val="0"/>
              <w:rPr>
                <w:rFonts w:cstheme="minorHAnsi"/>
                <w:sz w:val="21"/>
                <w:szCs w:val="21"/>
                <w:u w:val="single"/>
              </w:rPr>
            </w:pPr>
            <w:r>
              <w:rPr>
                <w:rFonts w:cstheme="minorHAnsi"/>
                <w:b/>
                <w:bCs/>
                <w:sz w:val="21"/>
                <w:szCs w:val="21"/>
              </w:rPr>
              <w:t xml:space="preserve">2. </w:t>
            </w:r>
            <w:r w:rsidRPr="001A0F8F">
              <w:rPr>
                <w:rFonts w:cstheme="minorHAnsi"/>
                <w:b/>
                <w:bCs/>
                <w:sz w:val="21"/>
                <w:szCs w:val="21"/>
              </w:rPr>
              <w:t>Investeringen in technologie, systemen en infrastructuur</w:t>
            </w:r>
          </w:p>
        </w:tc>
        <w:tc>
          <w:tcPr>
            <w:tcW w:w="2561" w:type="dxa"/>
            <w:shd w:val="clear" w:color="auto" w:fill="FFFFFF" w:themeFill="background1"/>
            <w:vAlign w:val="center"/>
          </w:tcPr>
          <w:p w14:paraId="5ECD9183" w14:textId="77777777" w:rsidR="00592453" w:rsidRPr="001A0F8F" w:rsidRDefault="00592453" w:rsidP="00A775B9">
            <w:pPr>
              <w:autoSpaceDE w:val="0"/>
              <w:autoSpaceDN w:val="0"/>
              <w:adjustRightInd w:val="0"/>
              <w:rPr>
                <w:rFonts w:cstheme="minorHAnsi"/>
                <w:b/>
                <w:bCs/>
                <w:sz w:val="21"/>
                <w:szCs w:val="21"/>
              </w:rPr>
            </w:pPr>
            <w:r w:rsidRPr="001A0F8F">
              <w:rPr>
                <w:rFonts w:cstheme="minorHAnsi"/>
                <w:b/>
                <w:bCs/>
                <w:sz w:val="21"/>
                <w:szCs w:val="21"/>
              </w:rPr>
              <w:t>X</w:t>
            </w:r>
          </w:p>
          <w:p w14:paraId="0F543A6A" w14:textId="77777777" w:rsidR="00592453" w:rsidRPr="001A0F8F" w:rsidRDefault="00592453" w:rsidP="00A775B9">
            <w:pPr>
              <w:autoSpaceDE w:val="0"/>
              <w:autoSpaceDN w:val="0"/>
              <w:adjustRightInd w:val="0"/>
              <w:rPr>
                <w:rFonts w:cstheme="minorHAnsi"/>
                <w:sz w:val="21"/>
                <w:szCs w:val="21"/>
              </w:rPr>
            </w:pPr>
            <w:r w:rsidRPr="001A0F8F">
              <w:rPr>
                <w:rFonts w:cstheme="minorHAnsi"/>
                <w:sz w:val="21"/>
                <w:szCs w:val="21"/>
              </w:rPr>
              <w:t>(actie D: technologie, systemen en infrastructuur)</w:t>
            </w:r>
          </w:p>
        </w:tc>
        <w:tc>
          <w:tcPr>
            <w:tcW w:w="1932" w:type="dxa"/>
            <w:shd w:val="clear" w:color="auto" w:fill="FFFFFF" w:themeFill="background1"/>
            <w:vAlign w:val="center"/>
          </w:tcPr>
          <w:p w14:paraId="2D51B699" w14:textId="77777777" w:rsidR="00592453" w:rsidRPr="001A0F8F" w:rsidRDefault="00592453" w:rsidP="00A775B9">
            <w:pPr>
              <w:autoSpaceDE w:val="0"/>
              <w:autoSpaceDN w:val="0"/>
              <w:adjustRightInd w:val="0"/>
              <w:rPr>
                <w:rFonts w:cstheme="minorHAnsi"/>
                <w:b/>
                <w:bCs/>
                <w:sz w:val="21"/>
                <w:szCs w:val="21"/>
              </w:rPr>
            </w:pPr>
            <w:r w:rsidRPr="001A0F8F">
              <w:rPr>
                <w:rFonts w:cstheme="minorHAnsi"/>
                <w:b/>
                <w:bCs/>
                <w:sz w:val="21"/>
                <w:szCs w:val="21"/>
              </w:rPr>
              <w:t>X</w:t>
            </w:r>
          </w:p>
          <w:p w14:paraId="32D6C700" w14:textId="77777777" w:rsidR="00592453" w:rsidRPr="001A0F8F" w:rsidRDefault="00592453" w:rsidP="00A775B9">
            <w:pPr>
              <w:autoSpaceDE w:val="0"/>
              <w:autoSpaceDN w:val="0"/>
              <w:adjustRightInd w:val="0"/>
              <w:rPr>
                <w:rFonts w:cstheme="minorHAnsi"/>
                <w:sz w:val="21"/>
                <w:szCs w:val="21"/>
              </w:rPr>
            </w:pPr>
            <w:r w:rsidRPr="001A0F8F">
              <w:rPr>
                <w:rFonts w:cstheme="minorHAnsi"/>
                <w:sz w:val="21"/>
                <w:szCs w:val="21"/>
              </w:rPr>
              <w:t>(acties D, E en J)</w:t>
            </w:r>
          </w:p>
        </w:tc>
        <w:tc>
          <w:tcPr>
            <w:tcW w:w="3020" w:type="dxa"/>
            <w:shd w:val="clear" w:color="auto" w:fill="FFFFFF" w:themeFill="background1"/>
            <w:vAlign w:val="center"/>
          </w:tcPr>
          <w:p w14:paraId="749D2669" w14:textId="77777777" w:rsidR="00592453" w:rsidRPr="001A0F8F" w:rsidRDefault="00592453" w:rsidP="00A775B9">
            <w:pPr>
              <w:autoSpaceDE w:val="0"/>
              <w:autoSpaceDN w:val="0"/>
              <w:adjustRightInd w:val="0"/>
              <w:rPr>
                <w:rFonts w:cstheme="minorHAnsi"/>
                <w:b/>
                <w:bCs/>
                <w:sz w:val="21"/>
                <w:szCs w:val="21"/>
              </w:rPr>
            </w:pPr>
          </w:p>
        </w:tc>
      </w:tr>
      <w:tr w:rsidR="00592453" w:rsidRPr="001A0F8F" w14:paraId="2E66F18D" w14:textId="77777777" w:rsidTr="004F10B5">
        <w:trPr>
          <w:trHeight w:val="77"/>
        </w:trPr>
        <w:tc>
          <w:tcPr>
            <w:tcW w:w="498" w:type="dxa"/>
            <w:vMerge/>
            <w:shd w:val="clear" w:color="auto" w:fill="E7E6E6" w:themeFill="background2"/>
          </w:tcPr>
          <w:p w14:paraId="2498E477" w14:textId="77777777" w:rsidR="00592453" w:rsidRPr="001A0F8F" w:rsidRDefault="00592453" w:rsidP="00A775B9">
            <w:pPr>
              <w:autoSpaceDE w:val="0"/>
              <w:autoSpaceDN w:val="0"/>
              <w:adjustRightInd w:val="0"/>
              <w:rPr>
                <w:rFonts w:cstheme="minorHAnsi"/>
                <w:b/>
                <w:bCs/>
                <w:sz w:val="21"/>
                <w:szCs w:val="21"/>
              </w:rPr>
            </w:pPr>
            <w:bookmarkStart w:id="9" w:name="_Hlk97048378"/>
            <w:bookmarkEnd w:id="8"/>
          </w:p>
        </w:tc>
        <w:tc>
          <w:tcPr>
            <w:tcW w:w="2763" w:type="dxa"/>
            <w:shd w:val="clear" w:color="auto" w:fill="E7E6E6" w:themeFill="background2"/>
          </w:tcPr>
          <w:p w14:paraId="18815FEE" w14:textId="6F319C9B" w:rsidR="00592453" w:rsidRPr="001A0F8F" w:rsidRDefault="00592453" w:rsidP="00A775B9">
            <w:pPr>
              <w:autoSpaceDE w:val="0"/>
              <w:autoSpaceDN w:val="0"/>
              <w:adjustRightInd w:val="0"/>
              <w:rPr>
                <w:rFonts w:cstheme="minorHAnsi"/>
                <w:sz w:val="21"/>
                <w:szCs w:val="21"/>
                <w:u w:val="single"/>
              </w:rPr>
            </w:pPr>
            <w:r>
              <w:rPr>
                <w:rFonts w:cstheme="minorHAnsi"/>
                <w:b/>
                <w:bCs/>
                <w:sz w:val="21"/>
                <w:szCs w:val="21"/>
              </w:rPr>
              <w:t xml:space="preserve">3. </w:t>
            </w:r>
            <w:r w:rsidRPr="001A0F8F">
              <w:rPr>
                <w:rFonts w:cstheme="minorHAnsi"/>
                <w:b/>
                <w:bCs/>
                <w:sz w:val="21"/>
                <w:szCs w:val="21"/>
              </w:rPr>
              <w:t>Een wendbare en weerbare beroepsbevolking</w:t>
            </w:r>
          </w:p>
        </w:tc>
        <w:tc>
          <w:tcPr>
            <w:tcW w:w="2561" w:type="dxa"/>
            <w:shd w:val="clear" w:color="auto" w:fill="FFFFFF" w:themeFill="background1"/>
            <w:vAlign w:val="center"/>
          </w:tcPr>
          <w:p w14:paraId="3649F7DE" w14:textId="77777777" w:rsidR="00592453" w:rsidRPr="001A0F8F" w:rsidRDefault="00592453" w:rsidP="00A775B9">
            <w:pPr>
              <w:autoSpaceDE w:val="0"/>
              <w:autoSpaceDN w:val="0"/>
              <w:adjustRightInd w:val="0"/>
              <w:rPr>
                <w:rFonts w:cstheme="minorHAnsi"/>
                <w:b/>
                <w:bCs/>
                <w:sz w:val="21"/>
                <w:szCs w:val="21"/>
              </w:rPr>
            </w:pPr>
          </w:p>
        </w:tc>
        <w:tc>
          <w:tcPr>
            <w:tcW w:w="1932" w:type="dxa"/>
            <w:shd w:val="clear" w:color="auto" w:fill="FFFFFF" w:themeFill="background1"/>
            <w:vAlign w:val="center"/>
          </w:tcPr>
          <w:p w14:paraId="4EB6C149" w14:textId="77777777" w:rsidR="00592453" w:rsidRPr="001A0F8F" w:rsidRDefault="00592453" w:rsidP="00A775B9">
            <w:pPr>
              <w:autoSpaceDE w:val="0"/>
              <w:autoSpaceDN w:val="0"/>
              <w:adjustRightInd w:val="0"/>
              <w:rPr>
                <w:rFonts w:cstheme="minorHAnsi"/>
                <w:b/>
                <w:bCs/>
                <w:sz w:val="21"/>
                <w:szCs w:val="21"/>
              </w:rPr>
            </w:pPr>
          </w:p>
        </w:tc>
        <w:tc>
          <w:tcPr>
            <w:tcW w:w="3020" w:type="dxa"/>
            <w:shd w:val="clear" w:color="auto" w:fill="FFFFFF" w:themeFill="background1"/>
            <w:vAlign w:val="center"/>
          </w:tcPr>
          <w:p w14:paraId="5421EBDA" w14:textId="77777777" w:rsidR="00592453" w:rsidRPr="001A0F8F" w:rsidRDefault="00592453" w:rsidP="00A775B9">
            <w:pPr>
              <w:autoSpaceDE w:val="0"/>
              <w:autoSpaceDN w:val="0"/>
              <w:adjustRightInd w:val="0"/>
              <w:rPr>
                <w:rFonts w:cstheme="minorHAnsi"/>
                <w:b/>
                <w:bCs/>
                <w:sz w:val="21"/>
                <w:szCs w:val="21"/>
              </w:rPr>
            </w:pPr>
            <w:r w:rsidRPr="001A0F8F">
              <w:rPr>
                <w:rFonts w:cstheme="minorHAnsi"/>
                <w:b/>
                <w:bCs/>
                <w:sz w:val="21"/>
                <w:szCs w:val="21"/>
              </w:rPr>
              <w:t>X</w:t>
            </w:r>
          </w:p>
          <w:p w14:paraId="3461FE56" w14:textId="77777777" w:rsidR="00592453" w:rsidRPr="001A0F8F" w:rsidRDefault="00592453" w:rsidP="00A775B9">
            <w:pPr>
              <w:autoSpaceDE w:val="0"/>
              <w:autoSpaceDN w:val="0"/>
              <w:adjustRightInd w:val="0"/>
              <w:rPr>
                <w:rFonts w:cstheme="minorHAnsi"/>
                <w:sz w:val="21"/>
                <w:szCs w:val="21"/>
              </w:rPr>
            </w:pPr>
            <w:r w:rsidRPr="001A0F8F">
              <w:rPr>
                <w:rFonts w:cstheme="minorHAnsi"/>
                <w:sz w:val="21"/>
                <w:szCs w:val="21"/>
              </w:rPr>
              <w:t>(acties K, L, én arbeids-marktinzet sporen 1 &amp; 2)</w:t>
            </w:r>
          </w:p>
        </w:tc>
      </w:tr>
      <w:bookmarkEnd w:id="6"/>
      <w:bookmarkEnd w:id="9"/>
    </w:tbl>
    <w:p w14:paraId="34A17E78" w14:textId="77777777" w:rsidR="008C2344" w:rsidRPr="00794E57" w:rsidRDefault="008C2344" w:rsidP="00A775B9">
      <w:pPr>
        <w:pStyle w:val="Titeltabellen"/>
        <w:ind w:left="-426"/>
        <w:rPr>
          <w:rFonts w:cstheme="minorHAnsi"/>
        </w:rPr>
      </w:pPr>
    </w:p>
    <w:p w14:paraId="6F085991" w14:textId="77777777" w:rsidR="008C2344" w:rsidRPr="006C2D77" w:rsidRDefault="008C2344" w:rsidP="005B5233">
      <w:pPr>
        <w:spacing w:line="240" w:lineRule="auto"/>
        <w:rPr>
          <w:rFonts w:cstheme="minorHAnsi"/>
          <w:bCs/>
          <w:i/>
          <w:iCs/>
        </w:rPr>
      </w:pPr>
    </w:p>
    <w:sectPr w:rsidR="008C2344" w:rsidRPr="006C2D7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EF29" w14:textId="77777777" w:rsidR="0099268B" w:rsidRDefault="0099268B" w:rsidP="00AD19BB">
      <w:pPr>
        <w:spacing w:after="0" w:line="240" w:lineRule="auto"/>
      </w:pPr>
      <w:r>
        <w:separator/>
      </w:r>
    </w:p>
  </w:endnote>
  <w:endnote w:type="continuationSeparator" w:id="0">
    <w:p w14:paraId="243779F9" w14:textId="77777777" w:rsidR="0099268B" w:rsidRDefault="0099268B" w:rsidP="00AD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77556"/>
      <w:docPartObj>
        <w:docPartGallery w:val="Page Numbers (Bottom of Page)"/>
        <w:docPartUnique/>
      </w:docPartObj>
    </w:sdtPr>
    <w:sdtEndPr/>
    <w:sdtContent>
      <w:p w14:paraId="6E637E5C" w14:textId="515E739C" w:rsidR="00986CBF" w:rsidRDefault="00986CBF">
        <w:pPr>
          <w:pStyle w:val="Voettekst"/>
          <w:jc w:val="right"/>
        </w:pPr>
        <w:r>
          <w:fldChar w:fldCharType="begin"/>
        </w:r>
        <w:r>
          <w:instrText>PAGE   \* MERGEFORMAT</w:instrText>
        </w:r>
        <w:r>
          <w:fldChar w:fldCharType="separate"/>
        </w:r>
        <w:r>
          <w:rPr>
            <w:noProof/>
          </w:rPr>
          <w:t>6</w:t>
        </w:r>
        <w:r>
          <w:fldChar w:fldCharType="end"/>
        </w:r>
      </w:p>
    </w:sdtContent>
  </w:sdt>
  <w:p w14:paraId="6B94D8DC" w14:textId="77777777" w:rsidR="00986CBF" w:rsidRDefault="00986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FF06" w14:textId="77777777" w:rsidR="0099268B" w:rsidRDefault="0099268B" w:rsidP="00AD19BB">
      <w:pPr>
        <w:spacing w:after="0" w:line="240" w:lineRule="auto"/>
      </w:pPr>
      <w:r>
        <w:separator/>
      </w:r>
    </w:p>
  </w:footnote>
  <w:footnote w:type="continuationSeparator" w:id="0">
    <w:p w14:paraId="4A4D4D84" w14:textId="77777777" w:rsidR="0099268B" w:rsidRDefault="0099268B" w:rsidP="00AD19BB">
      <w:pPr>
        <w:spacing w:after="0" w:line="240" w:lineRule="auto"/>
      </w:pPr>
      <w:r>
        <w:continuationSeparator/>
      </w:r>
    </w:p>
  </w:footnote>
  <w:footnote w:id="1">
    <w:p w14:paraId="0C1E3E6F" w14:textId="77777777" w:rsidR="00F953EA" w:rsidRPr="005B5233" w:rsidRDefault="00F953EA" w:rsidP="00F953EA">
      <w:pPr>
        <w:pStyle w:val="Voetnoottekst"/>
        <w:rPr>
          <w:sz w:val="16"/>
          <w:szCs w:val="16"/>
        </w:rPr>
      </w:pPr>
      <w:r w:rsidRPr="005B5233">
        <w:rPr>
          <w:rStyle w:val="Voetnootmarkering"/>
          <w:sz w:val="16"/>
          <w:szCs w:val="16"/>
        </w:rPr>
        <w:footnoteRef/>
      </w:r>
      <w:r w:rsidRPr="005B5233">
        <w:rPr>
          <w:sz w:val="16"/>
          <w:szCs w:val="16"/>
        </w:rPr>
        <w:t xml:space="preserve"> </w:t>
      </w:r>
      <w:proofErr w:type="spellStart"/>
      <w:r w:rsidRPr="005B5233">
        <w:rPr>
          <w:sz w:val="16"/>
          <w:szCs w:val="16"/>
        </w:rPr>
        <w:t>Eurofer</w:t>
      </w:r>
      <w:proofErr w:type="spellEnd"/>
      <w:r w:rsidRPr="005B5233">
        <w:rPr>
          <w:sz w:val="16"/>
          <w:szCs w:val="16"/>
        </w:rPr>
        <w:t>, 2020 &amp; FNV, 2021</w:t>
      </w:r>
    </w:p>
  </w:footnote>
  <w:footnote w:id="2">
    <w:p w14:paraId="6D418166" w14:textId="77777777" w:rsidR="005A2C63" w:rsidRPr="00167635" w:rsidRDefault="005A2C63" w:rsidP="005A2C63">
      <w:pPr>
        <w:pStyle w:val="Voetnoottekst"/>
        <w:rPr>
          <w:sz w:val="16"/>
          <w:szCs w:val="16"/>
        </w:rPr>
      </w:pPr>
      <w:r w:rsidRPr="00167635">
        <w:rPr>
          <w:rStyle w:val="Voetnootmarkering"/>
          <w:sz w:val="16"/>
          <w:szCs w:val="16"/>
        </w:rPr>
        <w:footnoteRef/>
      </w:r>
      <w:r w:rsidRPr="00167635">
        <w:rPr>
          <w:sz w:val="16"/>
          <w:szCs w:val="16"/>
        </w:rPr>
        <w:t xml:space="preserve"> </w:t>
      </w:r>
      <w:r>
        <w:rPr>
          <w:sz w:val="16"/>
          <w:szCs w:val="16"/>
        </w:rPr>
        <w:t>D</w:t>
      </w:r>
      <w:r w:rsidRPr="00167635">
        <w:rPr>
          <w:sz w:val="16"/>
          <w:szCs w:val="16"/>
        </w:rPr>
        <w:t>it behelst een groot gedeelte van de industrie en energie, maar niet de gehele sectoren</w:t>
      </w:r>
      <w:r>
        <w:rPr>
          <w:sz w:val="16"/>
          <w:szCs w:val="16"/>
        </w:rPr>
        <w:t xml:space="preserve">. </w:t>
      </w:r>
      <w:r w:rsidRPr="00167635">
        <w:rPr>
          <w:sz w:val="16"/>
          <w:szCs w:val="16"/>
        </w:rPr>
        <w:t>O.b.v. de afbakening van de “Monitor topsectoren 2018; Sectorplan Procesindustrie”</w:t>
      </w:r>
      <w:r>
        <w:rPr>
          <w:sz w:val="16"/>
          <w:szCs w:val="16"/>
        </w:rPr>
        <w:t xml:space="preserve"> </w:t>
      </w:r>
      <w:r w:rsidRPr="00167635">
        <w:rPr>
          <w:sz w:val="16"/>
          <w:szCs w:val="16"/>
        </w:rPr>
        <w:t xml:space="preserve">gaat </w:t>
      </w:r>
      <w:r>
        <w:rPr>
          <w:sz w:val="16"/>
          <w:szCs w:val="16"/>
        </w:rPr>
        <w:t xml:space="preserve">het </w:t>
      </w:r>
      <w:r w:rsidRPr="00167635">
        <w:rPr>
          <w:sz w:val="16"/>
          <w:szCs w:val="16"/>
        </w:rPr>
        <w:t>om sectoren met de volgende SBI-codes in het LISA Werkgelegenheidsregister: Energie: 0620, 0910, 272, 3511, 3512. 3513, 3514, 3530; Agrofood: 10, 11, 12; Procesindustrie: 6, 8, 10, 17, 19, 20, 21, 22, 23, 24, 25, 35; Chemische industrie: 19, 20, 22.</w:t>
      </w:r>
    </w:p>
  </w:footnote>
  <w:footnote w:id="3">
    <w:p w14:paraId="37BD76C0" w14:textId="25A40885" w:rsidR="00986CBF" w:rsidRPr="005B5233" w:rsidRDefault="00986CBF">
      <w:pPr>
        <w:pStyle w:val="Voetnoottekst"/>
        <w:rPr>
          <w:sz w:val="16"/>
          <w:szCs w:val="16"/>
          <w:lang w:val="en-GB"/>
        </w:rPr>
      </w:pPr>
      <w:r w:rsidRPr="005B5233">
        <w:rPr>
          <w:rStyle w:val="Voetnootmarkering"/>
          <w:sz w:val="16"/>
          <w:szCs w:val="16"/>
        </w:rPr>
        <w:footnoteRef/>
      </w:r>
      <w:r w:rsidRPr="005B5233">
        <w:rPr>
          <w:sz w:val="16"/>
          <w:szCs w:val="16"/>
        </w:rPr>
        <w:t xml:space="preserve"> </w:t>
      </w:r>
      <w:r w:rsidR="00FF61E7" w:rsidRPr="005B5233">
        <w:rPr>
          <w:sz w:val="16"/>
          <w:szCs w:val="16"/>
        </w:rPr>
        <w:t>J</w:t>
      </w:r>
      <w:r w:rsidR="00FF61E7" w:rsidRPr="005B5233">
        <w:rPr>
          <w:rFonts w:cstheme="minorHAnsi"/>
          <w:color w:val="000000" w:themeColor="text1"/>
          <w:sz w:val="16"/>
          <w:szCs w:val="16"/>
        </w:rPr>
        <w:t xml:space="preserve">aarlijks gebruikt de staalindustrie 2,82 </w:t>
      </w:r>
      <w:proofErr w:type="spellStart"/>
      <w:r w:rsidR="00FF61E7" w:rsidRPr="005B5233">
        <w:rPr>
          <w:rFonts w:cstheme="minorHAnsi"/>
          <w:color w:val="000000" w:themeColor="text1"/>
          <w:sz w:val="16"/>
          <w:szCs w:val="16"/>
        </w:rPr>
        <w:t>Mton</w:t>
      </w:r>
      <w:proofErr w:type="spellEnd"/>
      <w:r w:rsidR="00FF61E7" w:rsidRPr="005B5233">
        <w:rPr>
          <w:rFonts w:cstheme="minorHAnsi"/>
          <w:color w:val="000000" w:themeColor="text1"/>
          <w:sz w:val="16"/>
          <w:szCs w:val="16"/>
        </w:rPr>
        <w:t xml:space="preserve"> kolen in de cokesoven en 1,52 </w:t>
      </w:r>
      <w:proofErr w:type="spellStart"/>
      <w:r w:rsidR="00FF61E7" w:rsidRPr="005B5233">
        <w:rPr>
          <w:rFonts w:cstheme="minorHAnsi"/>
          <w:color w:val="000000" w:themeColor="text1"/>
          <w:sz w:val="16"/>
          <w:szCs w:val="16"/>
        </w:rPr>
        <w:t>Mton</w:t>
      </w:r>
      <w:proofErr w:type="spellEnd"/>
      <w:r w:rsidR="00FF61E7" w:rsidRPr="005B5233">
        <w:rPr>
          <w:rFonts w:cstheme="minorHAnsi"/>
          <w:color w:val="000000" w:themeColor="text1"/>
          <w:sz w:val="16"/>
          <w:szCs w:val="16"/>
        </w:rPr>
        <w:t xml:space="preserve"> in hoogoven</w:t>
      </w:r>
      <w:r w:rsidR="006803B7" w:rsidRPr="005B5233">
        <w:rPr>
          <w:rFonts w:cstheme="minorHAnsi"/>
          <w:color w:val="000000" w:themeColor="text1"/>
          <w:sz w:val="16"/>
          <w:szCs w:val="16"/>
        </w:rPr>
        <w:t>s</w:t>
      </w:r>
      <w:r w:rsidR="00FF61E7" w:rsidRPr="005B5233">
        <w:rPr>
          <w:rFonts w:cstheme="minorHAnsi"/>
          <w:color w:val="000000" w:themeColor="text1"/>
          <w:sz w:val="16"/>
          <w:szCs w:val="16"/>
        </w:rPr>
        <w:t xml:space="preserve">. </w:t>
      </w:r>
      <w:r w:rsidR="0099268B">
        <w:fldChar w:fldCharType="begin"/>
      </w:r>
      <w:r w:rsidR="0099268B">
        <w:instrText>HYPERLINK</w:instrText>
      </w:r>
      <w:r w:rsidR="0099268B">
        <w:fldChar w:fldCharType="separate"/>
      </w:r>
      <w:r w:rsidR="0099268B">
        <w:rPr>
          <w:b/>
          <w:bCs/>
        </w:rPr>
        <w:t xml:space="preserve">Fout! </w:t>
      </w:r>
      <w:r w:rsidR="0099268B">
        <w:rPr>
          <w:b/>
          <w:bCs/>
        </w:rPr>
        <w:t>De hyperlinkverwijzing is ongeldig.</w:t>
      </w:r>
      <w:r w:rsidR="0099268B">
        <w:rPr>
          <w:b/>
          <w:bCs/>
        </w:rPr>
        <w:fldChar w:fldCharType="end"/>
      </w:r>
      <w:r w:rsidRPr="005B5233">
        <w:rPr>
          <w:sz w:val="16"/>
          <w:szCs w:val="16"/>
          <w:lang w:val="en-GB"/>
        </w:rPr>
        <w:t>.</w:t>
      </w:r>
    </w:p>
  </w:footnote>
  <w:footnote w:id="4">
    <w:p w14:paraId="31F6F8E9" w14:textId="64795B9E" w:rsidR="00620CD6" w:rsidRPr="005B5233" w:rsidRDefault="00620CD6">
      <w:pPr>
        <w:pStyle w:val="Voetnoottekst"/>
        <w:rPr>
          <w:sz w:val="16"/>
          <w:szCs w:val="16"/>
        </w:rPr>
      </w:pPr>
      <w:r w:rsidRPr="005B5233">
        <w:rPr>
          <w:rStyle w:val="Voetnootmarkering"/>
          <w:sz w:val="16"/>
          <w:szCs w:val="16"/>
        </w:rPr>
        <w:footnoteRef/>
      </w:r>
      <w:r w:rsidRPr="005B5233">
        <w:rPr>
          <w:sz w:val="16"/>
          <w:szCs w:val="16"/>
        </w:rPr>
        <w:t xml:space="preserve"> </w:t>
      </w:r>
      <w:bookmarkStart w:id="0" w:name="_Hlk97108234"/>
      <w:r w:rsidR="001F18CE" w:rsidRPr="005B5233">
        <w:rPr>
          <w:sz w:val="16"/>
          <w:szCs w:val="16"/>
        </w:rPr>
        <w:t>Afhankelijk van bron, peildatum en gebiedsafbakening varieert de werkloosheid van 2,8% (</w:t>
      </w:r>
      <w:r w:rsidR="00DF5191" w:rsidRPr="005B5233">
        <w:rPr>
          <w:sz w:val="16"/>
          <w:szCs w:val="16"/>
        </w:rPr>
        <w:t>zie TJTP H. 1</w:t>
      </w:r>
      <w:r w:rsidR="001F18CE" w:rsidRPr="005B5233">
        <w:rPr>
          <w:sz w:val="16"/>
          <w:szCs w:val="16"/>
        </w:rPr>
        <w:t xml:space="preserve">) in de </w:t>
      </w:r>
      <w:r w:rsidR="00135C89">
        <w:rPr>
          <w:sz w:val="16"/>
          <w:szCs w:val="16"/>
        </w:rPr>
        <w:t>IJmond</w:t>
      </w:r>
      <w:r w:rsidR="001F18CE" w:rsidRPr="005B5233">
        <w:rPr>
          <w:sz w:val="16"/>
          <w:szCs w:val="16"/>
        </w:rPr>
        <w:t xml:space="preserve"> tot </w:t>
      </w:r>
      <w:r w:rsidR="00DF5191" w:rsidRPr="005B5233">
        <w:rPr>
          <w:sz w:val="16"/>
          <w:szCs w:val="16"/>
        </w:rPr>
        <w:t xml:space="preserve">3,7% in de </w:t>
      </w:r>
      <w:r w:rsidR="00135C89">
        <w:rPr>
          <w:sz w:val="16"/>
          <w:szCs w:val="16"/>
        </w:rPr>
        <w:t>IJmond</w:t>
      </w:r>
      <w:r w:rsidR="00DF5191" w:rsidRPr="005B5233">
        <w:rPr>
          <w:sz w:val="16"/>
          <w:szCs w:val="16"/>
        </w:rPr>
        <w:t xml:space="preserve"> en </w:t>
      </w:r>
      <w:r w:rsidRPr="005B5233">
        <w:rPr>
          <w:sz w:val="16"/>
          <w:szCs w:val="16"/>
        </w:rPr>
        <w:t>Zuid-Kennemerlan</w:t>
      </w:r>
      <w:r w:rsidR="00F80050">
        <w:rPr>
          <w:sz w:val="16"/>
          <w:szCs w:val="16"/>
        </w:rPr>
        <w:t>d</w:t>
      </w:r>
      <w:r w:rsidR="00DF5191" w:rsidRPr="005B5233">
        <w:rPr>
          <w:sz w:val="16"/>
          <w:szCs w:val="16"/>
        </w:rPr>
        <w:t xml:space="preserve"> (2020)</w:t>
      </w:r>
      <w:r w:rsidR="00B84176" w:rsidRPr="005B5233">
        <w:rPr>
          <w:sz w:val="16"/>
          <w:szCs w:val="16"/>
        </w:rPr>
        <w:t xml:space="preserve">. </w:t>
      </w:r>
      <w:hyperlink r:id="rId1" w:history="1">
        <w:r w:rsidR="00B84176" w:rsidRPr="005B5233">
          <w:rPr>
            <w:rStyle w:val="Hyperlink"/>
            <w:sz w:val="16"/>
            <w:szCs w:val="16"/>
          </w:rPr>
          <w:t>https://arbeidsmarktinzicht.nl/content/states/index/1923</w:t>
        </w:r>
      </w:hyperlink>
      <w:r w:rsidR="00B84176" w:rsidRPr="005B5233">
        <w:rPr>
          <w:sz w:val="16"/>
          <w:szCs w:val="16"/>
        </w:rPr>
        <w:t xml:space="preserve"> </w:t>
      </w:r>
      <w:bookmarkEnd w:id="0"/>
    </w:p>
  </w:footnote>
  <w:footnote w:id="5">
    <w:p w14:paraId="669E8D66" w14:textId="61745BD6" w:rsidR="007047FD" w:rsidRPr="005B5233" w:rsidRDefault="007047FD" w:rsidP="005B5233">
      <w:pPr>
        <w:pStyle w:val="Voetnoottekst"/>
        <w:ind w:right="-284"/>
        <w:rPr>
          <w:sz w:val="16"/>
          <w:szCs w:val="16"/>
        </w:rPr>
      </w:pPr>
      <w:r w:rsidRPr="005B5233">
        <w:rPr>
          <w:rStyle w:val="Voetnootmarkering"/>
          <w:sz w:val="16"/>
          <w:szCs w:val="16"/>
        </w:rPr>
        <w:footnoteRef/>
      </w:r>
      <w:r w:rsidRPr="005B5233">
        <w:rPr>
          <w:sz w:val="16"/>
          <w:szCs w:val="16"/>
        </w:rPr>
        <w:t xml:space="preserve"> De spanningsindicator is de verhouding tussen het aantal openstaande vacatures en het aantal geregistreerde werkzoekenden dat direct inzetbaar is. Hoe hoger de waarde, hoe krapper de arbeidsmarkt. Een waarde van boven de 2 geldt als indicator voor een krappe arbeidsmarkt.  </w:t>
      </w:r>
    </w:p>
  </w:footnote>
  <w:footnote w:id="6">
    <w:p w14:paraId="13B76FB5" w14:textId="77777777" w:rsidR="00E31111" w:rsidRPr="005B5233" w:rsidRDefault="00E31111" w:rsidP="00E31111">
      <w:pPr>
        <w:pStyle w:val="Voetnoottekst"/>
        <w:ind w:right="-567"/>
        <w:rPr>
          <w:sz w:val="16"/>
          <w:szCs w:val="16"/>
        </w:rPr>
      </w:pPr>
      <w:r w:rsidRPr="005B5233">
        <w:rPr>
          <w:rStyle w:val="Voetnootmarkering"/>
          <w:sz w:val="16"/>
          <w:szCs w:val="16"/>
        </w:rPr>
        <w:footnoteRef/>
      </w:r>
      <w:r w:rsidRPr="005B5233">
        <w:rPr>
          <w:sz w:val="16"/>
          <w:szCs w:val="16"/>
        </w:rPr>
        <w:t xml:space="preserve"> Zie o.a. </w:t>
      </w:r>
      <w:r w:rsidR="0099268B">
        <w:fldChar w:fldCharType="begin"/>
      </w:r>
      <w:r w:rsidR="0099268B">
        <w:instrText>HYPERLINK</w:instrText>
      </w:r>
      <w:r w:rsidR="0099268B">
        <w:fldChar w:fldCharType="separate"/>
      </w:r>
      <w:r w:rsidR="0099268B">
        <w:rPr>
          <w:b/>
          <w:bCs/>
        </w:rPr>
        <w:t>Fout! De hyperlinkverwijzing is ongeldig.</w:t>
      </w:r>
      <w:r w:rsidR="0099268B">
        <w:rPr>
          <w:b/>
          <w:bCs/>
        </w:rPr>
        <w:fldChar w:fldCharType="end"/>
      </w:r>
      <w:r w:rsidRPr="005B5233">
        <w:rPr>
          <w:sz w:val="16"/>
          <w:szCs w:val="16"/>
        </w:rPr>
        <w:t xml:space="preserve"> </w:t>
      </w:r>
    </w:p>
  </w:footnote>
  <w:footnote w:id="7">
    <w:p w14:paraId="6A9D0AE3" w14:textId="77777777" w:rsidR="00135E25" w:rsidRPr="00B85D52" w:rsidRDefault="00135E25" w:rsidP="00135E25">
      <w:pPr>
        <w:pStyle w:val="Voetnoottekst"/>
        <w:rPr>
          <w:i/>
          <w:iCs/>
        </w:rPr>
      </w:pPr>
      <w:r w:rsidRPr="00B85D52">
        <w:rPr>
          <w:rStyle w:val="Voetnootmarkering"/>
          <w:i/>
          <w:iCs/>
          <w:sz w:val="18"/>
          <w:szCs w:val="18"/>
        </w:rPr>
        <w:footnoteRef/>
      </w:r>
      <w:r w:rsidRPr="00B85D52">
        <w:rPr>
          <w:i/>
          <w:iCs/>
          <w:sz w:val="18"/>
          <w:szCs w:val="18"/>
        </w:rPr>
        <w:t xml:space="preserve"> Dit behelst een groot gedeelte van de industrie en energie, maar niet de gehele sectoren. O.b.v. de afbakening van de “Monitor topsectoren 2018; Sectorplan Procesindustrie” gaat het om sectoren met de volgende SBI-codes in het LISA Werkgelegenheidsregister: Energie: 0620, 0910, 272, 3511, 3512. 3513, 3514, 3530; Agrofood: 10, 11, 12; Procesindustrie: 6, 8, 10, 17, 19, 20, 21, 22, 23, 24, 25, 35; Chemische industrie: 19, 20,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DA50" w14:textId="6039D4C2" w:rsidR="00986CBF" w:rsidRDefault="00986CBF">
    <w:pPr>
      <w:pStyle w:val="Koptekst"/>
    </w:pPr>
    <w:r>
      <w:t xml:space="preserve">TJTP hoofdstuk 2 </w:t>
    </w:r>
    <w:r w:rsidR="00135C89">
      <w:t>IJmond</w:t>
    </w:r>
    <w:r>
      <w:t xml:space="preserve"> – </w:t>
    </w:r>
    <w:r w:rsidR="00811F94">
      <w:t>100%-</w:t>
    </w:r>
    <w:r>
      <w:t xml:space="preserve">versie </w:t>
    </w:r>
    <w:r w:rsidR="00811F94">
      <w:t xml:space="preserve">na </w:t>
    </w:r>
    <w:r w:rsidR="005B75A4">
      <w:t>1</w:t>
    </w:r>
    <w:r w:rsidR="005B75A4" w:rsidRPr="005B75A4">
      <w:rPr>
        <w:vertAlign w:val="superscript"/>
      </w:rPr>
      <w:t>e</w:t>
    </w:r>
    <w:r w:rsidR="005B75A4">
      <w:t xml:space="preserve"> ronde </w:t>
    </w:r>
    <w:r w:rsidR="00811F94">
      <w:t xml:space="preserve">verwerken feedback </w:t>
    </w:r>
    <w:r w:rsidR="005B75A4">
      <w:t>EC</w:t>
    </w:r>
  </w:p>
  <w:p w14:paraId="7CBAFE5F" w14:textId="1EC15490" w:rsidR="00E644A9" w:rsidRDefault="00E644A9">
    <w:pPr>
      <w:pStyle w:val="Koptekst"/>
    </w:pPr>
    <w:r>
      <w:t>3 maart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F9F"/>
    <w:multiLevelType w:val="hybridMultilevel"/>
    <w:tmpl w:val="CC5C7710"/>
    <w:lvl w:ilvl="0" w:tplc="17D2294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47D08"/>
    <w:multiLevelType w:val="hybridMultilevel"/>
    <w:tmpl w:val="CC5C7710"/>
    <w:lvl w:ilvl="0" w:tplc="17D2294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34FF3"/>
    <w:multiLevelType w:val="hybridMultilevel"/>
    <w:tmpl w:val="BED0ED6C"/>
    <w:lvl w:ilvl="0" w:tplc="C9A2FC94">
      <w:start w:val="1"/>
      <w:numFmt w:val="bullet"/>
      <w:lvlText w:val=""/>
      <w:lvlJc w:val="left"/>
      <w:pPr>
        <w:ind w:left="360" w:hanging="360"/>
      </w:pPr>
      <w:rPr>
        <w:rFonts w:ascii="Symbol" w:hAnsi="Symbol" w:hint="default"/>
        <w:color w:val="ED7D31" w:themeColor="accent2"/>
      </w:rPr>
    </w:lvl>
    <w:lvl w:ilvl="1" w:tplc="C9A2FC94">
      <w:start w:val="1"/>
      <w:numFmt w:val="bullet"/>
      <w:lvlText w:val=""/>
      <w:lvlJc w:val="left"/>
      <w:pPr>
        <w:ind w:left="1080" w:hanging="360"/>
      </w:pPr>
      <w:rPr>
        <w:rFonts w:ascii="Symbol" w:hAnsi="Symbol" w:hint="default"/>
        <w:color w:val="ED7D31" w:themeColor="accent2"/>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D957A4"/>
    <w:multiLevelType w:val="hybridMultilevel"/>
    <w:tmpl w:val="836A1214"/>
    <w:lvl w:ilvl="0" w:tplc="C598CF4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C91F0F"/>
    <w:multiLevelType w:val="hybridMultilevel"/>
    <w:tmpl w:val="9EB86042"/>
    <w:lvl w:ilvl="0" w:tplc="44C0D26A">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950020"/>
    <w:multiLevelType w:val="multilevel"/>
    <w:tmpl w:val="D222E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75E97"/>
    <w:multiLevelType w:val="hybridMultilevel"/>
    <w:tmpl w:val="26C0F408"/>
    <w:lvl w:ilvl="0" w:tplc="FC3416A0">
      <w:start w:val="1"/>
      <w:numFmt w:val="bullet"/>
      <w:lvlText w:val=""/>
      <w:lvlJc w:val="left"/>
      <w:pPr>
        <w:ind w:left="360" w:hanging="360"/>
      </w:pPr>
      <w:rPr>
        <w:rFonts w:ascii="Symbol" w:hAnsi="Symbol" w:hint="default"/>
        <w:b w:val="0"/>
        <w:i w:val="0"/>
        <w:color w:val="auto"/>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AC21D2"/>
    <w:multiLevelType w:val="hybridMultilevel"/>
    <w:tmpl w:val="AEB85E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F80083"/>
    <w:multiLevelType w:val="hybridMultilevel"/>
    <w:tmpl w:val="7A42BB84"/>
    <w:lvl w:ilvl="0" w:tplc="AE687556">
      <w:start w:val="1"/>
      <w:numFmt w:val="decimal"/>
      <w:lvlText w:val="%1."/>
      <w:lvlJc w:val="left"/>
      <w:pPr>
        <w:ind w:left="360" w:hanging="360"/>
      </w:pPr>
      <w:rPr>
        <w:b/>
      </w:rPr>
    </w:lvl>
    <w:lvl w:ilvl="1" w:tplc="EE363FB6">
      <w:start w:val="1"/>
      <w:numFmt w:val="lowerLetter"/>
      <w:lvlText w:val="%2."/>
      <w:lvlJc w:val="left"/>
      <w:pPr>
        <w:ind w:left="1080" w:hanging="360"/>
      </w:pPr>
      <w:rPr>
        <w:b/>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2C4607"/>
    <w:multiLevelType w:val="hybridMultilevel"/>
    <w:tmpl w:val="69DA6B1A"/>
    <w:lvl w:ilvl="0" w:tplc="E40EAB6A">
      <w:start w:val="1"/>
      <w:numFmt w:val="decimal"/>
      <w:lvlText w:val="%1."/>
      <w:lvlJc w:val="left"/>
      <w:pPr>
        <w:ind w:left="720" w:hanging="360"/>
      </w:pPr>
      <w:rPr>
        <w:rFonts w:hint="default"/>
        <w:b w:val="0"/>
        <w:i w:val="0"/>
        <w:color w:val="ED7D31" w:themeColor="accent2"/>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571A03"/>
    <w:multiLevelType w:val="hybridMultilevel"/>
    <w:tmpl w:val="DD54965A"/>
    <w:lvl w:ilvl="0" w:tplc="0413000F">
      <w:start w:val="2"/>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1880F5D"/>
    <w:multiLevelType w:val="hybridMultilevel"/>
    <w:tmpl w:val="FA5E7DD4"/>
    <w:lvl w:ilvl="0" w:tplc="6B0AC15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550002"/>
    <w:multiLevelType w:val="hybridMultilevel"/>
    <w:tmpl w:val="D0480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582AC5"/>
    <w:multiLevelType w:val="hybridMultilevel"/>
    <w:tmpl w:val="E33E5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951F40"/>
    <w:multiLevelType w:val="hybridMultilevel"/>
    <w:tmpl w:val="0E3211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E8680A"/>
    <w:multiLevelType w:val="multilevel"/>
    <w:tmpl w:val="0E0E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44EB6"/>
    <w:multiLevelType w:val="hybridMultilevel"/>
    <w:tmpl w:val="D46E2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C116FB"/>
    <w:multiLevelType w:val="hybridMultilevel"/>
    <w:tmpl w:val="998895F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6B5AE4"/>
    <w:multiLevelType w:val="hybridMultilevel"/>
    <w:tmpl w:val="1F30F78C"/>
    <w:lvl w:ilvl="0" w:tplc="432C6A1C">
      <w:start w:val="2"/>
      <w:numFmt w:val="decimal"/>
      <w:lvlText w:val="%1."/>
      <w:lvlJc w:val="left"/>
      <w:pPr>
        <w:ind w:left="360" w:firstLine="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C348EF"/>
    <w:multiLevelType w:val="hybridMultilevel"/>
    <w:tmpl w:val="53BE147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8332BA5"/>
    <w:multiLevelType w:val="hybridMultilevel"/>
    <w:tmpl w:val="43D22810"/>
    <w:lvl w:ilvl="0" w:tplc="01625E3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DC0078"/>
    <w:multiLevelType w:val="hybridMultilevel"/>
    <w:tmpl w:val="2EFE13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C624EA1"/>
    <w:multiLevelType w:val="hybridMultilevel"/>
    <w:tmpl w:val="70F84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920013"/>
    <w:multiLevelType w:val="hybridMultilevel"/>
    <w:tmpl w:val="8DEC0C48"/>
    <w:lvl w:ilvl="0" w:tplc="84CAC72C">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F0D0AB4"/>
    <w:multiLevelType w:val="hybridMultilevel"/>
    <w:tmpl w:val="D3504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1784B59"/>
    <w:multiLevelType w:val="hybridMultilevel"/>
    <w:tmpl w:val="A34AF668"/>
    <w:lvl w:ilvl="0" w:tplc="EE363FB6">
      <w:start w:val="1"/>
      <w:numFmt w:val="lowerLetter"/>
      <w:lvlText w:val="%1."/>
      <w:lvlJc w:val="left"/>
      <w:pPr>
        <w:ind w:left="108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F43C5B"/>
    <w:multiLevelType w:val="hybridMultilevel"/>
    <w:tmpl w:val="778E0E4E"/>
    <w:lvl w:ilvl="0" w:tplc="77961EF2">
      <w:start w:val="1"/>
      <w:numFmt w:val="decimal"/>
      <w:lvlText w:val="%1."/>
      <w:lvlJc w:val="left"/>
      <w:pPr>
        <w:ind w:left="360" w:hanging="360"/>
      </w:pPr>
      <w:rPr>
        <w:rFonts w:eastAsiaTheme="minorHAnsi" w:cs="Calibri" w:hint="default"/>
        <w:i/>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79B46DB"/>
    <w:multiLevelType w:val="hybridMultilevel"/>
    <w:tmpl w:val="412A4D58"/>
    <w:lvl w:ilvl="0" w:tplc="0413000F">
      <w:start w:val="1"/>
      <w:numFmt w:val="decimal"/>
      <w:lvlText w:val="%1."/>
      <w:lvlJc w:val="left"/>
      <w:pPr>
        <w:ind w:left="360" w:hanging="360"/>
      </w:pPr>
      <w:rPr>
        <w:rFonts w:hint="default"/>
        <w:b w:val="0"/>
        <w:i w:val="0"/>
        <w:color w:val="F19200"/>
        <w:sz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1C7E5E"/>
    <w:multiLevelType w:val="hybridMultilevel"/>
    <w:tmpl w:val="44F0290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527C70"/>
    <w:multiLevelType w:val="hybridMultilevel"/>
    <w:tmpl w:val="85F468CA"/>
    <w:lvl w:ilvl="0" w:tplc="0413000F">
      <w:start w:val="2"/>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0DD5280"/>
    <w:multiLevelType w:val="hybridMultilevel"/>
    <w:tmpl w:val="7B8E9E00"/>
    <w:lvl w:ilvl="0" w:tplc="863C4078">
      <w:start w:val="1"/>
      <w:numFmt w:val="bullet"/>
      <w:pStyle w:val="Opsommingsteken2"/>
      <w:lvlText w:val="–"/>
      <w:lvlJc w:val="left"/>
      <w:pPr>
        <w:ind w:left="644" w:hanging="360"/>
      </w:pPr>
      <w:rPr>
        <w:rFonts w:ascii="Calibri" w:hAnsi="Calibri" w:hint="default"/>
        <w:b/>
        <w:i w:val="0"/>
        <w:color w:val="F19200"/>
        <w:sz w:val="24"/>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754CCA"/>
    <w:multiLevelType w:val="hybridMultilevel"/>
    <w:tmpl w:val="2E886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8D70DB"/>
    <w:multiLevelType w:val="hybridMultilevel"/>
    <w:tmpl w:val="E604CDF8"/>
    <w:lvl w:ilvl="0" w:tplc="49EE901A">
      <w:start w:val="1"/>
      <w:numFmt w:val="bullet"/>
      <w:pStyle w:val="Opsommingsteken1"/>
      <w:lvlText w:val=""/>
      <w:lvlJc w:val="left"/>
      <w:pPr>
        <w:ind w:left="360" w:hanging="360"/>
      </w:pPr>
      <w:rPr>
        <w:rFonts w:ascii="Symbol" w:hAnsi="Symbol" w:hint="default"/>
        <w:b w:val="0"/>
        <w:i w:val="0"/>
        <w:color w:val="F19200"/>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BDEBC5E">
      <w:numFmt w:val="bullet"/>
      <w:lvlText w:val="•"/>
      <w:lvlJc w:val="left"/>
      <w:pPr>
        <w:ind w:left="3600" w:hanging="360"/>
      </w:pPr>
      <w:rPr>
        <w:rFonts w:ascii="Calibri" w:eastAsiaTheme="minorHAnsi" w:hAnsi="Calibri" w:cs="Calibri" w:hint="default"/>
      </w:rPr>
    </w:lvl>
    <w:lvl w:ilvl="5" w:tplc="15EC4674">
      <w:numFmt w:val="bullet"/>
      <w:lvlText w:val="-"/>
      <w:lvlJc w:val="left"/>
      <w:pPr>
        <w:ind w:left="4668" w:hanging="708"/>
      </w:pPr>
      <w:rPr>
        <w:rFonts w:ascii="Calibri" w:eastAsiaTheme="minorHAnsi" w:hAnsi="Calibri" w:cs="Calibri"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9E7B14"/>
    <w:multiLevelType w:val="hybridMultilevel"/>
    <w:tmpl w:val="0C187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5642CF"/>
    <w:multiLevelType w:val="hybridMultilevel"/>
    <w:tmpl w:val="74508E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E4B7FDA"/>
    <w:multiLevelType w:val="hybridMultilevel"/>
    <w:tmpl w:val="EE060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1017539"/>
    <w:multiLevelType w:val="hybridMultilevel"/>
    <w:tmpl w:val="7F0C8E1A"/>
    <w:lvl w:ilvl="0" w:tplc="EC5E5970">
      <w:start w:val="1"/>
      <w:numFmt w:val="decimal"/>
      <w:lvlText w:val="%1."/>
      <w:lvlJc w:val="left"/>
      <w:pPr>
        <w:ind w:left="360" w:hanging="360"/>
      </w:pPr>
      <w:rPr>
        <w:rFonts w:hint="default"/>
        <w:b w:val="0"/>
        <w:i w:val="0"/>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BDEBC5E">
      <w:numFmt w:val="bullet"/>
      <w:lvlText w:val="•"/>
      <w:lvlJc w:val="left"/>
      <w:pPr>
        <w:ind w:left="3600" w:hanging="360"/>
      </w:pPr>
      <w:rPr>
        <w:rFonts w:ascii="Calibri" w:eastAsiaTheme="minorHAnsi" w:hAnsi="Calibri"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450511"/>
    <w:multiLevelType w:val="hybridMultilevel"/>
    <w:tmpl w:val="4EEAE0E2"/>
    <w:lvl w:ilvl="0" w:tplc="FC3416A0">
      <w:start w:val="1"/>
      <w:numFmt w:val="bullet"/>
      <w:lvlText w:val=""/>
      <w:lvlJc w:val="left"/>
      <w:pPr>
        <w:ind w:left="360" w:hanging="360"/>
      </w:pPr>
      <w:rPr>
        <w:rFonts w:ascii="Symbol" w:hAnsi="Symbol" w:hint="default"/>
        <w:b w:val="0"/>
        <w:i w:val="0"/>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08321E"/>
    <w:multiLevelType w:val="hybridMultilevel"/>
    <w:tmpl w:val="DAAA43EA"/>
    <w:lvl w:ilvl="0" w:tplc="EE363FB6">
      <w:start w:val="1"/>
      <w:numFmt w:val="lowerLetter"/>
      <w:lvlText w:val="%1."/>
      <w:lvlJc w:val="left"/>
      <w:pPr>
        <w:ind w:left="108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47A2B07"/>
    <w:multiLevelType w:val="hybridMultilevel"/>
    <w:tmpl w:val="B5367F06"/>
    <w:lvl w:ilvl="0" w:tplc="4EBACD2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CF43B6"/>
    <w:multiLevelType w:val="hybridMultilevel"/>
    <w:tmpl w:val="1094433A"/>
    <w:lvl w:ilvl="0" w:tplc="5C28C77C">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73B6F58"/>
    <w:multiLevelType w:val="hybridMultilevel"/>
    <w:tmpl w:val="3DB8182C"/>
    <w:lvl w:ilvl="0" w:tplc="0413000F">
      <w:start w:val="2"/>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1515DF"/>
    <w:multiLevelType w:val="hybridMultilevel"/>
    <w:tmpl w:val="E9981D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C773FDE"/>
    <w:multiLevelType w:val="hybridMultilevel"/>
    <w:tmpl w:val="CC5C7710"/>
    <w:lvl w:ilvl="0" w:tplc="17D22946">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DD6E75"/>
    <w:multiLevelType w:val="hybridMultilevel"/>
    <w:tmpl w:val="90FEC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9069710">
    <w:abstractNumId w:val="32"/>
  </w:num>
  <w:num w:numId="2" w16cid:durableId="861939470">
    <w:abstractNumId w:val="30"/>
  </w:num>
  <w:num w:numId="3" w16cid:durableId="1105153891">
    <w:abstractNumId w:val="37"/>
  </w:num>
  <w:num w:numId="4" w16cid:durableId="1090157274">
    <w:abstractNumId w:val="6"/>
  </w:num>
  <w:num w:numId="5" w16cid:durableId="609434264">
    <w:abstractNumId w:val="44"/>
  </w:num>
  <w:num w:numId="6" w16cid:durableId="1473402603">
    <w:abstractNumId w:val="20"/>
  </w:num>
  <w:num w:numId="7" w16cid:durableId="1944922137">
    <w:abstractNumId w:val="13"/>
  </w:num>
  <w:num w:numId="8" w16cid:durableId="869295974">
    <w:abstractNumId w:val="16"/>
  </w:num>
  <w:num w:numId="9" w16cid:durableId="1498839471">
    <w:abstractNumId w:val="22"/>
  </w:num>
  <w:num w:numId="10" w16cid:durableId="1169443342">
    <w:abstractNumId w:val="2"/>
  </w:num>
  <w:num w:numId="11" w16cid:durableId="848644418">
    <w:abstractNumId w:val="42"/>
  </w:num>
  <w:num w:numId="12" w16cid:durableId="990642783">
    <w:abstractNumId w:val="8"/>
  </w:num>
  <w:num w:numId="13" w16cid:durableId="1726953914">
    <w:abstractNumId w:val="38"/>
  </w:num>
  <w:num w:numId="14" w16cid:durableId="65998759">
    <w:abstractNumId w:val="25"/>
  </w:num>
  <w:num w:numId="15" w16cid:durableId="410586036">
    <w:abstractNumId w:val="33"/>
  </w:num>
  <w:num w:numId="16" w16cid:durableId="144510578">
    <w:abstractNumId w:val="12"/>
  </w:num>
  <w:num w:numId="17" w16cid:durableId="1941641347">
    <w:abstractNumId w:val="17"/>
  </w:num>
  <w:num w:numId="18" w16cid:durableId="1665544506">
    <w:abstractNumId w:val="28"/>
  </w:num>
  <w:num w:numId="19" w16cid:durableId="1406956610">
    <w:abstractNumId w:val="3"/>
  </w:num>
  <w:num w:numId="20" w16cid:durableId="1467620365">
    <w:abstractNumId w:val="32"/>
  </w:num>
  <w:num w:numId="21" w16cid:durableId="1098212718">
    <w:abstractNumId w:val="30"/>
  </w:num>
  <w:num w:numId="22" w16cid:durableId="632755872">
    <w:abstractNumId w:val="36"/>
  </w:num>
  <w:num w:numId="23" w16cid:durableId="295645125">
    <w:abstractNumId w:val="26"/>
  </w:num>
  <w:num w:numId="24" w16cid:durableId="1287664811">
    <w:abstractNumId w:val="7"/>
  </w:num>
  <w:num w:numId="25" w16cid:durableId="470246106">
    <w:abstractNumId w:val="31"/>
  </w:num>
  <w:num w:numId="26" w16cid:durableId="1669861938">
    <w:abstractNumId w:val="27"/>
  </w:num>
  <w:num w:numId="27" w16cid:durableId="2108382957">
    <w:abstractNumId w:val="23"/>
  </w:num>
  <w:num w:numId="28" w16cid:durableId="554466735">
    <w:abstractNumId w:val="9"/>
  </w:num>
  <w:num w:numId="29" w16cid:durableId="1902209380">
    <w:abstractNumId w:val="1"/>
  </w:num>
  <w:num w:numId="30" w16cid:durableId="1115439102">
    <w:abstractNumId w:val="0"/>
  </w:num>
  <w:num w:numId="31" w16cid:durableId="401220792">
    <w:abstractNumId w:val="43"/>
  </w:num>
  <w:num w:numId="32" w16cid:durableId="13116240">
    <w:abstractNumId w:val="5"/>
  </w:num>
  <w:num w:numId="33" w16cid:durableId="108356474">
    <w:abstractNumId w:val="40"/>
  </w:num>
  <w:num w:numId="34" w16cid:durableId="371423565">
    <w:abstractNumId w:val="39"/>
  </w:num>
  <w:num w:numId="35" w16cid:durableId="1810435413">
    <w:abstractNumId w:val="34"/>
  </w:num>
  <w:num w:numId="36" w16cid:durableId="1664090975">
    <w:abstractNumId w:val="19"/>
  </w:num>
  <w:num w:numId="37" w16cid:durableId="1089501146">
    <w:abstractNumId w:val="15"/>
  </w:num>
  <w:num w:numId="38" w16cid:durableId="1017392825">
    <w:abstractNumId w:val="21"/>
  </w:num>
  <w:num w:numId="39" w16cid:durableId="1844779967">
    <w:abstractNumId w:val="24"/>
  </w:num>
  <w:num w:numId="40" w16cid:durableId="1682706681">
    <w:abstractNumId w:val="14"/>
  </w:num>
  <w:num w:numId="41" w16cid:durableId="1511137769">
    <w:abstractNumId w:val="35"/>
  </w:num>
  <w:num w:numId="42" w16cid:durableId="1851335183">
    <w:abstractNumId w:val="11"/>
  </w:num>
  <w:num w:numId="43" w16cid:durableId="1714423998">
    <w:abstractNumId w:val="4"/>
  </w:num>
  <w:num w:numId="44" w16cid:durableId="1915621364">
    <w:abstractNumId w:val="18"/>
  </w:num>
  <w:num w:numId="45" w16cid:durableId="537937024">
    <w:abstractNumId w:val="41"/>
  </w:num>
  <w:num w:numId="46" w16cid:durableId="93786925">
    <w:abstractNumId w:val="29"/>
  </w:num>
  <w:num w:numId="47" w16cid:durableId="1038050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55"/>
    <w:rsid w:val="00001D2D"/>
    <w:rsid w:val="000102BB"/>
    <w:rsid w:val="00010C8E"/>
    <w:rsid w:val="000120A8"/>
    <w:rsid w:val="000133D9"/>
    <w:rsid w:val="00014EF7"/>
    <w:rsid w:val="00015279"/>
    <w:rsid w:val="00016966"/>
    <w:rsid w:val="00016AD9"/>
    <w:rsid w:val="00021897"/>
    <w:rsid w:val="000249B0"/>
    <w:rsid w:val="0003229F"/>
    <w:rsid w:val="000376DD"/>
    <w:rsid w:val="00041F44"/>
    <w:rsid w:val="0004565D"/>
    <w:rsid w:val="00045EC4"/>
    <w:rsid w:val="000540EB"/>
    <w:rsid w:val="00055483"/>
    <w:rsid w:val="00056705"/>
    <w:rsid w:val="00061D72"/>
    <w:rsid w:val="000633F2"/>
    <w:rsid w:val="00064012"/>
    <w:rsid w:val="00071C36"/>
    <w:rsid w:val="00080A7C"/>
    <w:rsid w:val="000816AA"/>
    <w:rsid w:val="00081B97"/>
    <w:rsid w:val="00081CFA"/>
    <w:rsid w:val="00082BCE"/>
    <w:rsid w:val="00090EDC"/>
    <w:rsid w:val="000969CE"/>
    <w:rsid w:val="000978B1"/>
    <w:rsid w:val="000A06AE"/>
    <w:rsid w:val="000A0C5C"/>
    <w:rsid w:val="000A0CC8"/>
    <w:rsid w:val="000A7E8C"/>
    <w:rsid w:val="000B0A1A"/>
    <w:rsid w:val="000B4CAD"/>
    <w:rsid w:val="000B6476"/>
    <w:rsid w:val="000B6834"/>
    <w:rsid w:val="000C0239"/>
    <w:rsid w:val="000C3657"/>
    <w:rsid w:val="000D1703"/>
    <w:rsid w:val="000D22E2"/>
    <w:rsid w:val="000D48FE"/>
    <w:rsid w:val="000D5CB8"/>
    <w:rsid w:val="000D6B6F"/>
    <w:rsid w:val="000D7FD7"/>
    <w:rsid w:val="000F0261"/>
    <w:rsid w:val="000F3A0F"/>
    <w:rsid w:val="000F7E8C"/>
    <w:rsid w:val="00103910"/>
    <w:rsid w:val="00105025"/>
    <w:rsid w:val="001120AF"/>
    <w:rsid w:val="00112845"/>
    <w:rsid w:val="001130C3"/>
    <w:rsid w:val="00115EE2"/>
    <w:rsid w:val="00117233"/>
    <w:rsid w:val="001172D4"/>
    <w:rsid w:val="00120930"/>
    <w:rsid w:val="00121DEE"/>
    <w:rsid w:val="0012567D"/>
    <w:rsid w:val="00127024"/>
    <w:rsid w:val="00127DA3"/>
    <w:rsid w:val="001306D0"/>
    <w:rsid w:val="00132347"/>
    <w:rsid w:val="001332A6"/>
    <w:rsid w:val="00133F0D"/>
    <w:rsid w:val="00135C89"/>
    <w:rsid w:val="00135E25"/>
    <w:rsid w:val="00136277"/>
    <w:rsid w:val="00145C39"/>
    <w:rsid w:val="00146FFA"/>
    <w:rsid w:val="00147AF4"/>
    <w:rsid w:val="001521C5"/>
    <w:rsid w:val="0016195D"/>
    <w:rsid w:val="00162C9D"/>
    <w:rsid w:val="00164469"/>
    <w:rsid w:val="001644E8"/>
    <w:rsid w:val="00164DAF"/>
    <w:rsid w:val="00167B45"/>
    <w:rsid w:val="00172D7E"/>
    <w:rsid w:val="00177AA4"/>
    <w:rsid w:val="00183335"/>
    <w:rsid w:val="00186F63"/>
    <w:rsid w:val="00187B5B"/>
    <w:rsid w:val="001915B8"/>
    <w:rsid w:val="00192C46"/>
    <w:rsid w:val="00195ED3"/>
    <w:rsid w:val="001A0F8F"/>
    <w:rsid w:val="001A1F53"/>
    <w:rsid w:val="001A2B39"/>
    <w:rsid w:val="001A53D5"/>
    <w:rsid w:val="001A5868"/>
    <w:rsid w:val="001A75B7"/>
    <w:rsid w:val="001B13E9"/>
    <w:rsid w:val="001B3E5C"/>
    <w:rsid w:val="001B6426"/>
    <w:rsid w:val="001B760B"/>
    <w:rsid w:val="001B770A"/>
    <w:rsid w:val="001C1912"/>
    <w:rsid w:val="001C5779"/>
    <w:rsid w:val="001C62B3"/>
    <w:rsid w:val="001D4DD4"/>
    <w:rsid w:val="001D7B5A"/>
    <w:rsid w:val="001E10D9"/>
    <w:rsid w:val="001E2E64"/>
    <w:rsid w:val="001E7656"/>
    <w:rsid w:val="001E7C2C"/>
    <w:rsid w:val="001F18CE"/>
    <w:rsid w:val="001F205D"/>
    <w:rsid w:val="001F4871"/>
    <w:rsid w:val="001F6805"/>
    <w:rsid w:val="001F73FC"/>
    <w:rsid w:val="0020364C"/>
    <w:rsid w:val="00203781"/>
    <w:rsid w:val="00207FBD"/>
    <w:rsid w:val="002110F5"/>
    <w:rsid w:val="00212A58"/>
    <w:rsid w:val="00214ED5"/>
    <w:rsid w:val="00221260"/>
    <w:rsid w:val="00223DE5"/>
    <w:rsid w:val="002246FE"/>
    <w:rsid w:val="00224E00"/>
    <w:rsid w:val="0022660E"/>
    <w:rsid w:val="00227269"/>
    <w:rsid w:val="00230E74"/>
    <w:rsid w:val="00232855"/>
    <w:rsid w:val="0023436D"/>
    <w:rsid w:val="0023452B"/>
    <w:rsid w:val="00235314"/>
    <w:rsid w:val="00235EC5"/>
    <w:rsid w:val="00235FBC"/>
    <w:rsid w:val="00236108"/>
    <w:rsid w:val="002366F8"/>
    <w:rsid w:val="002469DE"/>
    <w:rsid w:val="00250125"/>
    <w:rsid w:val="0025028B"/>
    <w:rsid w:val="00253136"/>
    <w:rsid w:val="0025577E"/>
    <w:rsid w:val="002626DB"/>
    <w:rsid w:val="00263E4D"/>
    <w:rsid w:val="00265EC7"/>
    <w:rsid w:val="00266261"/>
    <w:rsid w:val="002701C7"/>
    <w:rsid w:val="0027057F"/>
    <w:rsid w:val="0027111E"/>
    <w:rsid w:val="00273230"/>
    <w:rsid w:val="0027476D"/>
    <w:rsid w:val="0027777D"/>
    <w:rsid w:val="002812D5"/>
    <w:rsid w:val="002850D9"/>
    <w:rsid w:val="00285EEF"/>
    <w:rsid w:val="002864C6"/>
    <w:rsid w:val="00292CDA"/>
    <w:rsid w:val="00293860"/>
    <w:rsid w:val="0029588A"/>
    <w:rsid w:val="002A1949"/>
    <w:rsid w:val="002A1DEA"/>
    <w:rsid w:val="002B62BE"/>
    <w:rsid w:val="002B7380"/>
    <w:rsid w:val="002C02F0"/>
    <w:rsid w:val="002C630C"/>
    <w:rsid w:val="002C6EED"/>
    <w:rsid w:val="002D0997"/>
    <w:rsid w:val="002D29FF"/>
    <w:rsid w:val="002D710B"/>
    <w:rsid w:val="002F324D"/>
    <w:rsid w:val="002F4DAF"/>
    <w:rsid w:val="00301ACA"/>
    <w:rsid w:val="00303B08"/>
    <w:rsid w:val="00314078"/>
    <w:rsid w:val="003156C4"/>
    <w:rsid w:val="00316E6C"/>
    <w:rsid w:val="00321F56"/>
    <w:rsid w:val="00322CC9"/>
    <w:rsid w:val="00323797"/>
    <w:rsid w:val="00327AAC"/>
    <w:rsid w:val="00331F9B"/>
    <w:rsid w:val="00332B50"/>
    <w:rsid w:val="00332E14"/>
    <w:rsid w:val="00334C69"/>
    <w:rsid w:val="003376EF"/>
    <w:rsid w:val="003448E6"/>
    <w:rsid w:val="0034781D"/>
    <w:rsid w:val="00353388"/>
    <w:rsid w:val="00353E50"/>
    <w:rsid w:val="003574AC"/>
    <w:rsid w:val="003638D9"/>
    <w:rsid w:val="00363DB8"/>
    <w:rsid w:val="00364CA7"/>
    <w:rsid w:val="00365589"/>
    <w:rsid w:val="0037157B"/>
    <w:rsid w:val="0037595E"/>
    <w:rsid w:val="00380773"/>
    <w:rsid w:val="00382F14"/>
    <w:rsid w:val="00383DAC"/>
    <w:rsid w:val="00384931"/>
    <w:rsid w:val="003877FF"/>
    <w:rsid w:val="00392D8D"/>
    <w:rsid w:val="003949B7"/>
    <w:rsid w:val="003969B1"/>
    <w:rsid w:val="003A432A"/>
    <w:rsid w:val="003A4482"/>
    <w:rsid w:val="003A4CCB"/>
    <w:rsid w:val="003A5A12"/>
    <w:rsid w:val="003B0825"/>
    <w:rsid w:val="003B73C7"/>
    <w:rsid w:val="003B7756"/>
    <w:rsid w:val="003C0206"/>
    <w:rsid w:val="003C1B8A"/>
    <w:rsid w:val="003C6DBE"/>
    <w:rsid w:val="003D3671"/>
    <w:rsid w:val="003D3C37"/>
    <w:rsid w:val="003D5125"/>
    <w:rsid w:val="003D7B34"/>
    <w:rsid w:val="003E07A0"/>
    <w:rsid w:val="003E7238"/>
    <w:rsid w:val="003F4578"/>
    <w:rsid w:val="003F4989"/>
    <w:rsid w:val="003F521C"/>
    <w:rsid w:val="00400CA8"/>
    <w:rsid w:val="004012CE"/>
    <w:rsid w:val="00402D83"/>
    <w:rsid w:val="00411C74"/>
    <w:rsid w:val="00412821"/>
    <w:rsid w:val="00413E35"/>
    <w:rsid w:val="00420551"/>
    <w:rsid w:val="00422EFE"/>
    <w:rsid w:val="00422FF7"/>
    <w:rsid w:val="00423189"/>
    <w:rsid w:val="00425DE9"/>
    <w:rsid w:val="004275C8"/>
    <w:rsid w:val="004301A8"/>
    <w:rsid w:val="00430633"/>
    <w:rsid w:val="00433A04"/>
    <w:rsid w:val="004355EC"/>
    <w:rsid w:val="0044021E"/>
    <w:rsid w:val="0044381E"/>
    <w:rsid w:val="00446061"/>
    <w:rsid w:val="00453D73"/>
    <w:rsid w:val="00455148"/>
    <w:rsid w:val="00463890"/>
    <w:rsid w:val="00463A44"/>
    <w:rsid w:val="00463CD5"/>
    <w:rsid w:val="00466317"/>
    <w:rsid w:val="004672E2"/>
    <w:rsid w:val="00470768"/>
    <w:rsid w:val="004721BE"/>
    <w:rsid w:val="00473DC3"/>
    <w:rsid w:val="00475F8E"/>
    <w:rsid w:val="00480493"/>
    <w:rsid w:val="004845F8"/>
    <w:rsid w:val="00484C1B"/>
    <w:rsid w:val="004947B7"/>
    <w:rsid w:val="00494C7A"/>
    <w:rsid w:val="004950DC"/>
    <w:rsid w:val="00495E23"/>
    <w:rsid w:val="004968DA"/>
    <w:rsid w:val="004A0FBE"/>
    <w:rsid w:val="004A129E"/>
    <w:rsid w:val="004A39CC"/>
    <w:rsid w:val="004A3B73"/>
    <w:rsid w:val="004A4503"/>
    <w:rsid w:val="004C335D"/>
    <w:rsid w:val="004C4FC1"/>
    <w:rsid w:val="004D1397"/>
    <w:rsid w:val="004D1AFF"/>
    <w:rsid w:val="004D2377"/>
    <w:rsid w:val="004D31A6"/>
    <w:rsid w:val="004D3799"/>
    <w:rsid w:val="004D47D3"/>
    <w:rsid w:val="004D62D4"/>
    <w:rsid w:val="004D6D32"/>
    <w:rsid w:val="004D6F40"/>
    <w:rsid w:val="004D7BFD"/>
    <w:rsid w:val="004F2B6E"/>
    <w:rsid w:val="004F3246"/>
    <w:rsid w:val="004F34F3"/>
    <w:rsid w:val="004F4DB4"/>
    <w:rsid w:val="004F5042"/>
    <w:rsid w:val="004F75EF"/>
    <w:rsid w:val="005014BA"/>
    <w:rsid w:val="00503757"/>
    <w:rsid w:val="00504D8C"/>
    <w:rsid w:val="00504E35"/>
    <w:rsid w:val="00505D6D"/>
    <w:rsid w:val="0051206C"/>
    <w:rsid w:val="00513A19"/>
    <w:rsid w:val="00513E2A"/>
    <w:rsid w:val="005148EA"/>
    <w:rsid w:val="005165E1"/>
    <w:rsid w:val="00520073"/>
    <w:rsid w:val="005210EF"/>
    <w:rsid w:val="005331E9"/>
    <w:rsid w:val="00533A22"/>
    <w:rsid w:val="00535B3E"/>
    <w:rsid w:val="00536634"/>
    <w:rsid w:val="00537143"/>
    <w:rsid w:val="00540923"/>
    <w:rsid w:val="00541FB3"/>
    <w:rsid w:val="00542BC6"/>
    <w:rsid w:val="00543085"/>
    <w:rsid w:val="00543AA3"/>
    <w:rsid w:val="00553892"/>
    <w:rsid w:val="00555C43"/>
    <w:rsid w:val="00556F61"/>
    <w:rsid w:val="00571A9B"/>
    <w:rsid w:val="00573333"/>
    <w:rsid w:val="00577040"/>
    <w:rsid w:val="00577310"/>
    <w:rsid w:val="00577D0C"/>
    <w:rsid w:val="00580C14"/>
    <w:rsid w:val="005860C8"/>
    <w:rsid w:val="00590C55"/>
    <w:rsid w:val="00592453"/>
    <w:rsid w:val="00596F11"/>
    <w:rsid w:val="00597179"/>
    <w:rsid w:val="005A063A"/>
    <w:rsid w:val="005A0B2C"/>
    <w:rsid w:val="005A2C63"/>
    <w:rsid w:val="005A5D72"/>
    <w:rsid w:val="005B10DC"/>
    <w:rsid w:val="005B2024"/>
    <w:rsid w:val="005B3FC2"/>
    <w:rsid w:val="005B5233"/>
    <w:rsid w:val="005B75A4"/>
    <w:rsid w:val="005C106F"/>
    <w:rsid w:val="005C33E9"/>
    <w:rsid w:val="005C3DA3"/>
    <w:rsid w:val="005C5175"/>
    <w:rsid w:val="005C5B75"/>
    <w:rsid w:val="005C702B"/>
    <w:rsid w:val="005D72C4"/>
    <w:rsid w:val="005E0D64"/>
    <w:rsid w:val="005E1B13"/>
    <w:rsid w:val="005E1DC0"/>
    <w:rsid w:val="005E3E57"/>
    <w:rsid w:val="005E4DB4"/>
    <w:rsid w:val="005E4E50"/>
    <w:rsid w:val="005E649F"/>
    <w:rsid w:val="005F29E2"/>
    <w:rsid w:val="005F2EC7"/>
    <w:rsid w:val="005F4346"/>
    <w:rsid w:val="005F4592"/>
    <w:rsid w:val="005F4B7A"/>
    <w:rsid w:val="005F7822"/>
    <w:rsid w:val="00604AB9"/>
    <w:rsid w:val="0060631E"/>
    <w:rsid w:val="00606DB5"/>
    <w:rsid w:val="00607697"/>
    <w:rsid w:val="006122A7"/>
    <w:rsid w:val="00613C3F"/>
    <w:rsid w:val="00613E48"/>
    <w:rsid w:val="00620CD6"/>
    <w:rsid w:val="0062127B"/>
    <w:rsid w:val="00621700"/>
    <w:rsid w:val="00632426"/>
    <w:rsid w:val="00633BE4"/>
    <w:rsid w:val="0063419E"/>
    <w:rsid w:val="0063668E"/>
    <w:rsid w:val="0063676C"/>
    <w:rsid w:val="0063764B"/>
    <w:rsid w:val="0064454D"/>
    <w:rsid w:val="00647D9E"/>
    <w:rsid w:val="006560AA"/>
    <w:rsid w:val="0066135B"/>
    <w:rsid w:val="00661D83"/>
    <w:rsid w:val="006628EC"/>
    <w:rsid w:val="0066642D"/>
    <w:rsid w:val="00670E32"/>
    <w:rsid w:val="006803B7"/>
    <w:rsid w:val="006873CF"/>
    <w:rsid w:val="00693649"/>
    <w:rsid w:val="00693DD0"/>
    <w:rsid w:val="0069534E"/>
    <w:rsid w:val="00695744"/>
    <w:rsid w:val="00696A09"/>
    <w:rsid w:val="00697681"/>
    <w:rsid w:val="006A65CC"/>
    <w:rsid w:val="006B0073"/>
    <w:rsid w:val="006B01A0"/>
    <w:rsid w:val="006B19EB"/>
    <w:rsid w:val="006B3C6A"/>
    <w:rsid w:val="006B5882"/>
    <w:rsid w:val="006B79C4"/>
    <w:rsid w:val="006C2D77"/>
    <w:rsid w:val="006C30E3"/>
    <w:rsid w:val="006C7751"/>
    <w:rsid w:val="006D0BD7"/>
    <w:rsid w:val="006D330C"/>
    <w:rsid w:val="006D6598"/>
    <w:rsid w:val="006D6AD3"/>
    <w:rsid w:val="006E3D54"/>
    <w:rsid w:val="006F1085"/>
    <w:rsid w:val="006F3E39"/>
    <w:rsid w:val="006F4C59"/>
    <w:rsid w:val="0070050A"/>
    <w:rsid w:val="00701EAF"/>
    <w:rsid w:val="00702ADD"/>
    <w:rsid w:val="00702D08"/>
    <w:rsid w:val="007047FD"/>
    <w:rsid w:val="0070686D"/>
    <w:rsid w:val="00707EA9"/>
    <w:rsid w:val="0071077E"/>
    <w:rsid w:val="00711B08"/>
    <w:rsid w:val="0071344C"/>
    <w:rsid w:val="007176B9"/>
    <w:rsid w:val="00717782"/>
    <w:rsid w:val="00721235"/>
    <w:rsid w:val="007233E3"/>
    <w:rsid w:val="0072464E"/>
    <w:rsid w:val="007248B9"/>
    <w:rsid w:val="0073605C"/>
    <w:rsid w:val="007361BE"/>
    <w:rsid w:val="00737C56"/>
    <w:rsid w:val="00744782"/>
    <w:rsid w:val="007457F4"/>
    <w:rsid w:val="007503B4"/>
    <w:rsid w:val="0075137B"/>
    <w:rsid w:val="00751E79"/>
    <w:rsid w:val="00753D4D"/>
    <w:rsid w:val="007632E6"/>
    <w:rsid w:val="007735A8"/>
    <w:rsid w:val="007737ED"/>
    <w:rsid w:val="00774EA6"/>
    <w:rsid w:val="00777A21"/>
    <w:rsid w:val="00777CB7"/>
    <w:rsid w:val="00782CDD"/>
    <w:rsid w:val="0078334D"/>
    <w:rsid w:val="00785F91"/>
    <w:rsid w:val="007874DB"/>
    <w:rsid w:val="00787F0B"/>
    <w:rsid w:val="00790A45"/>
    <w:rsid w:val="00790B1A"/>
    <w:rsid w:val="0079411D"/>
    <w:rsid w:val="00794E57"/>
    <w:rsid w:val="00795235"/>
    <w:rsid w:val="007957E6"/>
    <w:rsid w:val="00796073"/>
    <w:rsid w:val="00796B42"/>
    <w:rsid w:val="00796CA0"/>
    <w:rsid w:val="00797D18"/>
    <w:rsid w:val="007A1579"/>
    <w:rsid w:val="007A75A3"/>
    <w:rsid w:val="007B336A"/>
    <w:rsid w:val="007C09D3"/>
    <w:rsid w:val="007C2B70"/>
    <w:rsid w:val="007C5254"/>
    <w:rsid w:val="007D0FA3"/>
    <w:rsid w:val="007D1759"/>
    <w:rsid w:val="007D3FE6"/>
    <w:rsid w:val="007D4034"/>
    <w:rsid w:val="00801695"/>
    <w:rsid w:val="00803E51"/>
    <w:rsid w:val="00807466"/>
    <w:rsid w:val="00811F94"/>
    <w:rsid w:val="0081417B"/>
    <w:rsid w:val="00815E31"/>
    <w:rsid w:val="00817309"/>
    <w:rsid w:val="008222D3"/>
    <w:rsid w:val="00823CD6"/>
    <w:rsid w:val="008242A5"/>
    <w:rsid w:val="00835A03"/>
    <w:rsid w:val="00837AD8"/>
    <w:rsid w:val="008411AE"/>
    <w:rsid w:val="00843532"/>
    <w:rsid w:val="00844F87"/>
    <w:rsid w:val="00850663"/>
    <w:rsid w:val="00850F4E"/>
    <w:rsid w:val="00852679"/>
    <w:rsid w:val="00854B48"/>
    <w:rsid w:val="00855767"/>
    <w:rsid w:val="00857EBD"/>
    <w:rsid w:val="0086352E"/>
    <w:rsid w:val="0086521B"/>
    <w:rsid w:val="00866383"/>
    <w:rsid w:val="00866D8D"/>
    <w:rsid w:val="008674F1"/>
    <w:rsid w:val="00871856"/>
    <w:rsid w:val="00873F50"/>
    <w:rsid w:val="0087446C"/>
    <w:rsid w:val="0087447F"/>
    <w:rsid w:val="00877B99"/>
    <w:rsid w:val="008826C4"/>
    <w:rsid w:val="00882BB3"/>
    <w:rsid w:val="00882E65"/>
    <w:rsid w:val="00883BBB"/>
    <w:rsid w:val="00885225"/>
    <w:rsid w:val="008872AB"/>
    <w:rsid w:val="00890867"/>
    <w:rsid w:val="0089464A"/>
    <w:rsid w:val="00894970"/>
    <w:rsid w:val="0089531B"/>
    <w:rsid w:val="0089645F"/>
    <w:rsid w:val="008A025B"/>
    <w:rsid w:val="008A4957"/>
    <w:rsid w:val="008A62A3"/>
    <w:rsid w:val="008A63F1"/>
    <w:rsid w:val="008A68CE"/>
    <w:rsid w:val="008B0637"/>
    <w:rsid w:val="008B3092"/>
    <w:rsid w:val="008C0B78"/>
    <w:rsid w:val="008C2344"/>
    <w:rsid w:val="008C6DBD"/>
    <w:rsid w:val="008C7509"/>
    <w:rsid w:val="008D3203"/>
    <w:rsid w:val="008D416A"/>
    <w:rsid w:val="008D4733"/>
    <w:rsid w:val="008D4BAB"/>
    <w:rsid w:val="008D4E73"/>
    <w:rsid w:val="008D6D48"/>
    <w:rsid w:val="008F0BBA"/>
    <w:rsid w:val="009006E2"/>
    <w:rsid w:val="00901AD3"/>
    <w:rsid w:val="00906938"/>
    <w:rsid w:val="00907272"/>
    <w:rsid w:val="009122C3"/>
    <w:rsid w:val="009161FA"/>
    <w:rsid w:val="009236BA"/>
    <w:rsid w:val="009244AA"/>
    <w:rsid w:val="00924A9A"/>
    <w:rsid w:val="009254C3"/>
    <w:rsid w:val="00927D63"/>
    <w:rsid w:val="009306BE"/>
    <w:rsid w:val="00932BC2"/>
    <w:rsid w:val="00936165"/>
    <w:rsid w:val="00936BD6"/>
    <w:rsid w:val="00937F30"/>
    <w:rsid w:val="00943CD0"/>
    <w:rsid w:val="00943FF0"/>
    <w:rsid w:val="00947DAB"/>
    <w:rsid w:val="00950D82"/>
    <w:rsid w:val="00950FBD"/>
    <w:rsid w:val="009523FA"/>
    <w:rsid w:val="00955579"/>
    <w:rsid w:val="009574E7"/>
    <w:rsid w:val="009576A5"/>
    <w:rsid w:val="00963DBA"/>
    <w:rsid w:val="009661D1"/>
    <w:rsid w:val="00967EB4"/>
    <w:rsid w:val="009748D1"/>
    <w:rsid w:val="0097628A"/>
    <w:rsid w:val="00986CBF"/>
    <w:rsid w:val="009907D9"/>
    <w:rsid w:val="0099268B"/>
    <w:rsid w:val="0099497F"/>
    <w:rsid w:val="009A0845"/>
    <w:rsid w:val="009A1AD4"/>
    <w:rsid w:val="009A4EAD"/>
    <w:rsid w:val="009C2712"/>
    <w:rsid w:val="009C5829"/>
    <w:rsid w:val="009C58E1"/>
    <w:rsid w:val="009D4E53"/>
    <w:rsid w:val="009D5193"/>
    <w:rsid w:val="009D6592"/>
    <w:rsid w:val="009E0270"/>
    <w:rsid w:val="009E417B"/>
    <w:rsid w:val="009F05C7"/>
    <w:rsid w:val="009F19FA"/>
    <w:rsid w:val="009F2E3C"/>
    <w:rsid w:val="009F691A"/>
    <w:rsid w:val="009F6D69"/>
    <w:rsid w:val="009F7DA7"/>
    <w:rsid w:val="00A01039"/>
    <w:rsid w:val="00A0669D"/>
    <w:rsid w:val="00A15702"/>
    <w:rsid w:val="00A16097"/>
    <w:rsid w:val="00A17030"/>
    <w:rsid w:val="00A17DC8"/>
    <w:rsid w:val="00A20809"/>
    <w:rsid w:val="00A24DCB"/>
    <w:rsid w:val="00A32125"/>
    <w:rsid w:val="00A3548F"/>
    <w:rsid w:val="00A432F2"/>
    <w:rsid w:val="00A4624E"/>
    <w:rsid w:val="00A6695F"/>
    <w:rsid w:val="00A70A7B"/>
    <w:rsid w:val="00A72812"/>
    <w:rsid w:val="00A74F53"/>
    <w:rsid w:val="00A775B9"/>
    <w:rsid w:val="00A8130B"/>
    <w:rsid w:val="00A8290D"/>
    <w:rsid w:val="00A87A8B"/>
    <w:rsid w:val="00A9198E"/>
    <w:rsid w:val="00A94CE3"/>
    <w:rsid w:val="00A95095"/>
    <w:rsid w:val="00A96222"/>
    <w:rsid w:val="00AA33E5"/>
    <w:rsid w:val="00AA3A85"/>
    <w:rsid w:val="00AA3BEF"/>
    <w:rsid w:val="00AA57BC"/>
    <w:rsid w:val="00AA6301"/>
    <w:rsid w:val="00AA67E4"/>
    <w:rsid w:val="00AB3CE2"/>
    <w:rsid w:val="00AB4AF8"/>
    <w:rsid w:val="00AC2DDE"/>
    <w:rsid w:val="00AC3DAE"/>
    <w:rsid w:val="00AC5868"/>
    <w:rsid w:val="00AD19BB"/>
    <w:rsid w:val="00AD2A7A"/>
    <w:rsid w:val="00AD34D1"/>
    <w:rsid w:val="00AD610E"/>
    <w:rsid w:val="00AE02F5"/>
    <w:rsid w:val="00AE0357"/>
    <w:rsid w:val="00AE52FC"/>
    <w:rsid w:val="00AF0064"/>
    <w:rsid w:val="00AF33E0"/>
    <w:rsid w:val="00AF3B37"/>
    <w:rsid w:val="00AF62DD"/>
    <w:rsid w:val="00AF681B"/>
    <w:rsid w:val="00AF6BD2"/>
    <w:rsid w:val="00AF7A5B"/>
    <w:rsid w:val="00B00BE0"/>
    <w:rsid w:val="00B0111F"/>
    <w:rsid w:val="00B036DD"/>
    <w:rsid w:val="00B0652D"/>
    <w:rsid w:val="00B11C99"/>
    <w:rsid w:val="00B12D52"/>
    <w:rsid w:val="00B13382"/>
    <w:rsid w:val="00B13448"/>
    <w:rsid w:val="00B1788C"/>
    <w:rsid w:val="00B2186F"/>
    <w:rsid w:val="00B22CF4"/>
    <w:rsid w:val="00B25376"/>
    <w:rsid w:val="00B302ED"/>
    <w:rsid w:val="00B33E5E"/>
    <w:rsid w:val="00B342B4"/>
    <w:rsid w:val="00B35600"/>
    <w:rsid w:val="00B36DFB"/>
    <w:rsid w:val="00B413A4"/>
    <w:rsid w:val="00B43A41"/>
    <w:rsid w:val="00B4613A"/>
    <w:rsid w:val="00B53965"/>
    <w:rsid w:val="00B54483"/>
    <w:rsid w:val="00B54B12"/>
    <w:rsid w:val="00B551DD"/>
    <w:rsid w:val="00B56032"/>
    <w:rsid w:val="00B579AA"/>
    <w:rsid w:val="00B603D2"/>
    <w:rsid w:val="00B63067"/>
    <w:rsid w:val="00B630CC"/>
    <w:rsid w:val="00B664E4"/>
    <w:rsid w:val="00B71642"/>
    <w:rsid w:val="00B72885"/>
    <w:rsid w:val="00B80A0D"/>
    <w:rsid w:val="00B820D2"/>
    <w:rsid w:val="00B82213"/>
    <w:rsid w:val="00B84176"/>
    <w:rsid w:val="00B90625"/>
    <w:rsid w:val="00B956E7"/>
    <w:rsid w:val="00BA381E"/>
    <w:rsid w:val="00BA5C08"/>
    <w:rsid w:val="00BB3968"/>
    <w:rsid w:val="00BB5F14"/>
    <w:rsid w:val="00BB7098"/>
    <w:rsid w:val="00BC6487"/>
    <w:rsid w:val="00BD04BF"/>
    <w:rsid w:val="00BD31A9"/>
    <w:rsid w:val="00BD509D"/>
    <w:rsid w:val="00BD752B"/>
    <w:rsid w:val="00BD7CC2"/>
    <w:rsid w:val="00BE0D0D"/>
    <w:rsid w:val="00BE1B40"/>
    <w:rsid w:val="00BE24D6"/>
    <w:rsid w:val="00BE528A"/>
    <w:rsid w:val="00BE6907"/>
    <w:rsid w:val="00BE72EF"/>
    <w:rsid w:val="00BE743E"/>
    <w:rsid w:val="00BF24A3"/>
    <w:rsid w:val="00BF3474"/>
    <w:rsid w:val="00BF3C13"/>
    <w:rsid w:val="00BF3EEB"/>
    <w:rsid w:val="00BF403E"/>
    <w:rsid w:val="00C079D1"/>
    <w:rsid w:val="00C1161B"/>
    <w:rsid w:val="00C126B3"/>
    <w:rsid w:val="00C23EB4"/>
    <w:rsid w:val="00C24BAE"/>
    <w:rsid w:val="00C35D04"/>
    <w:rsid w:val="00C44ACD"/>
    <w:rsid w:val="00C44E3C"/>
    <w:rsid w:val="00C46A11"/>
    <w:rsid w:val="00C47E56"/>
    <w:rsid w:val="00C5087B"/>
    <w:rsid w:val="00C541C3"/>
    <w:rsid w:val="00C5576E"/>
    <w:rsid w:val="00C60276"/>
    <w:rsid w:val="00C64BC8"/>
    <w:rsid w:val="00C64CA9"/>
    <w:rsid w:val="00C66D94"/>
    <w:rsid w:val="00C67F2D"/>
    <w:rsid w:val="00C70A8D"/>
    <w:rsid w:val="00C70CB7"/>
    <w:rsid w:val="00C73BD1"/>
    <w:rsid w:val="00C7583B"/>
    <w:rsid w:val="00C77377"/>
    <w:rsid w:val="00C87033"/>
    <w:rsid w:val="00C90E1D"/>
    <w:rsid w:val="00C92277"/>
    <w:rsid w:val="00C926AA"/>
    <w:rsid w:val="00C93802"/>
    <w:rsid w:val="00C97568"/>
    <w:rsid w:val="00CA03A4"/>
    <w:rsid w:val="00CA1510"/>
    <w:rsid w:val="00CA162C"/>
    <w:rsid w:val="00CA3C64"/>
    <w:rsid w:val="00CB1EB5"/>
    <w:rsid w:val="00CB3FED"/>
    <w:rsid w:val="00CB4BC0"/>
    <w:rsid w:val="00CB5DE8"/>
    <w:rsid w:val="00CB71C8"/>
    <w:rsid w:val="00CB75E4"/>
    <w:rsid w:val="00CC6CBD"/>
    <w:rsid w:val="00CC7257"/>
    <w:rsid w:val="00CC7D12"/>
    <w:rsid w:val="00CD0B70"/>
    <w:rsid w:val="00CD4A8C"/>
    <w:rsid w:val="00CD52D1"/>
    <w:rsid w:val="00CD5462"/>
    <w:rsid w:val="00CD6E71"/>
    <w:rsid w:val="00CE0DFA"/>
    <w:rsid w:val="00CE1593"/>
    <w:rsid w:val="00CE55A0"/>
    <w:rsid w:val="00CE6197"/>
    <w:rsid w:val="00CE7A84"/>
    <w:rsid w:val="00CE7F37"/>
    <w:rsid w:val="00CF1832"/>
    <w:rsid w:val="00D0135F"/>
    <w:rsid w:val="00D0179F"/>
    <w:rsid w:val="00D02228"/>
    <w:rsid w:val="00D03A7B"/>
    <w:rsid w:val="00D104CC"/>
    <w:rsid w:val="00D13188"/>
    <w:rsid w:val="00D14127"/>
    <w:rsid w:val="00D14D6B"/>
    <w:rsid w:val="00D154A4"/>
    <w:rsid w:val="00D169FE"/>
    <w:rsid w:val="00D204F0"/>
    <w:rsid w:val="00D22C0B"/>
    <w:rsid w:val="00D2539D"/>
    <w:rsid w:val="00D25833"/>
    <w:rsid w:val="00D2687F"/>
    <w:rsid w:val="00D2745C"/>
    <w:rsid w:val="00D33A53"/>
    <w:rsid w:val="00D37D38"/>
    <w:rsid w:val="00D41378"/>
    <w:rsid w:val="00D443DE"/>
    <w:rsid w:val="00D45511"/>
    <w:rsid w:val="00D47BDE"/>
    <w:rsid w:val="00D50398"/>
    <w:rsid w:val="00D5097D"/>
    <w:rsid w:val="00D5229C"/>
    <w:rsid w:val="00D522AA"/>
    <w:rsid w:val="00D53349"/>
    <w:rsid w:val="00D54060"/>
    <w:rsid w:val="00D61490"/>
    <w:rsid w:val="00D64FDF"/>
    <w:rsid w:val="00D66E3D"/>
    <w:rsid w:val="00D6768C"/>
    <w:rsid w:val="00D7750E"/>
    <w:rsid w:val="00D779F0"/>
    <w:rsid w:val="00D84043"/>
    <w:rsid w:val="00D84AE6"/>
    <w:rsid w:val="00D855BF"/>
    <w:rsid w:val="00D85F34"/>
    <w:rsid w:val="00D914E2"/>
    <w:rsid w:val="00D91896"/>
    <w:rsid w:val="00D91B11"/>
    <w:rsid w:val="00D92551"/>
    <w:rsid w:val="00D93FB8"/>
    <w:rsid w:val="00D93FC6"/>
    <w:rsid w:val="00D96F35"/>
    <w:rsid w:val="00D97C42"/>
    <w:rsid w:val="00DA2C36"/>
    <w:rsid w:val="00DA4B13"/>
    <w:rsid w:val="00DA564A"/>
    <w:rsid w:val="00DA7C42"/>
    <w:rsid w:val="00DA7C67"/>
    <w:rsid w:val="00DB0002"/>
    <w:rsid w:val="00DB140C"/>
    <w:rsid w:val="00DB3A50"/>
    <w:rsid w:val="00DB6B3C"/>
    <w:rsid w:val="00DC2174"/>
    <w:rsid w:val="00DC4E3A"/>
    <w:rsid w:val="00DC5743"/>
    <w:rsid w:val="00DC637B"/>
    <w:rsid w:val="00DC68F0"/>
    <w:rsid w:val="00DC6A6F"/>
    <w:rsid w:val="00DD1B3C"/>
    <w:rsid w:val="00DD2230"/>
    <w:rsid w:val="00DD23BF"/>
    <w:rsid w:val="00DD4D6B"/>
    <w:rsid w:val="00DD7778"/>
    <w:rsid w:val="00DE245E"/>
    <w:rsid w:val="00DE3082"/>
    <w:rsid w:val="00DE42B7"/>
    <w:rsid w:val="00DE5520"/>
    <w:rsid w:val="00DE5F58"/>
    <w:rsid w:val="00DF5191"/>
    <w:rsid w:val="00DF5755"/>
    <w:rsid w:val="00DF72D4"/>
    <w:rsid w:val="00E00969"/>
    <w:rsid w:val="00E05E5F"/>
    <w:rsid w:val="00E07328"/>
    <w:rsid w:val="00E07CB7"/>
    <w:rsid w:val="00E07D20"/>
    <w:rsid w:val="00E1128E"/>
    <w:rsid w:val="00E16287"/>
    <w:rsid w:val="00E1680E"/>
    <w:rsid w:val="00E20CF4"/>
    <w:rsid w:val="00E253C5"/>
    <w:rsid w:val="00E31111"/>
    <w:rsid w:val="00E31198"/>
    <w:rsid w:val="00E32013"/>
    <w:rsid w:val="00E42FED"/>
    <w:rsid w:val="00E439C3"/>
    <w:rsid w:val="00E43DA9"/>
    <w:rsid w:val="00E4533F"/>
    <w:rsid w:val="00E47933"/>
    <w:rsid w:val="00E55A1C"/>
    <w:rsid w:val="00E61E2C"/>
    <w:rsid w:val="00E61E65"/>
    <w:rsid w:val="00E6268E"/>
    <w:rsid w:val="00E644A9"/>
    <w:rsid w:val="00E70E6F"/>
    <w:rsid w:val="00E7708A"/>
    <w:rsid w:val="00E82826"/>
    <w:rsid w:val="00E83EC5"/>
    <w:rsid w:val="00E85526"/>
    <w:rsid w:val="00E93BA4"/>
    <w:rsid w:val="00E94F24"/>
    <w:rsid w:val="00EA0AC3"/>
    <w:rsid w:val="00EA7BCF"/>
    <w:rsid w:val="00EB0309"/>
    <w:rsid w:val="00EB0D07"/>
    <w:rsid w:val="00EB213B"/>
    <w:rsid w:val="00EB4939"/>
    <w:rsid w:val="00EB7B55"/>
    <w:rsid w:val="00EC0A39"/>
    <w:rsid w:val="00EC21C6"/>
    <w:rsid w:val="00EC42D2"/>
    <w:rsid w:val="00EC48DE"/>
    <w:rsid w:val="00ED340A"/>
    <w:rsid w:val="00ED376F"/>
    <w:rsid w:val="00EE3827"/>
    <w:rsid w:val="00EF5C14"/>
    <w:rsid w:val="00EF7DFF"/>
    <w:rsid w:val="00F07C01"/>
    <w:rsid w:val="00F1267A"/>
    <w:rsid w:val="00F13A40"/>
    <w:rsid w:val="00F16362"/>
    <w:rsid w:val="00F23992"/>
    <w:rsid w:val="00F23FD9"/>
    <w:rsid w:val="00F24FAE"/>
    <w:rsid w:val="00F27723"/>
    <w:rsid w:val="00F36082"/>
    <w:rsid w:val="00F417F6"/>
    <w:rsid w:val="00F42CBA"/>
    <w:rsid w:val="00F47310"/>
    <w:rsid w:val="00F50E1A"/>
    <w:rsid w:val="00F53E33"/>
    <w:rsid w:val="00F56A93"/>
    <w:rsid w:val="00F70D4A"/>
    <w:rsid w:val="00F72598"/>
    <w:rsid w:val="00F80050"/>
    <w:rsid w:val="00F800F7"/>
    <w:rsid w:val="00F81391"/>
    <w:rsid w:val="00F86718"/>
    <w:rsid w:val="00F9225B"/>
    <w:rsid w:val="00F92ECD"/>
    <w:rsid w:val="00F93CD9"/>
    <w:rsid w:val="00F94DF8"/>
    <w:rsid w:val="00F953EA"/>
    <w:rsid w:val="00FA46D4"/>
    <w:rsid w:val="00FA47C4"/>
    <w:rsid w:val="00FA5566"/>
    <w:rsid w:val="00FA79AA"/>
    <w:rsid w:val="00FB0BAB"/>
    <w:rsid w:val="00FB1139"/>
    <w:rsid w:val="00FB3AC7"/>
    <w:rsid w:val="00FB5C57"/>
    <w:rsid w:val="00FB64BF"/>
    <w:rsid w:val="00FC1016"/>
    <w:rsid w:val="00FC6017"/>
    <w:rsid w:val="00FD0B44"/>
    <w:rsid w:val="00FD3597"/>
    <w:rsid w:val="00FE072E"/>
    <w:rsid w:val="00FE320A"/>
    <w:rsid w:val="00FE7DD0"/>
    <w:rsid w:val="00FF283E"/>
    <w:rsid w:val="00FF4382"/>
    <w:rsid w:val="00FF609F"/>
    <w:rsid w:val="00FF6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84FA"/>
  <w15:docId w15:val="{DCD3B41A-9FD6-49F0-B668-D959AE7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DF5755"/>
    <w:rPr>
      <w:sz w:val="16"/>
      <w:szCs w:val="16"/>
    </w:rPr>
  </w:style>
  <w:style w:type="paragraph" w:styleId="Tekstopmerking">
    <w:name w:val="annotation text"/>
    <w:basedOn w:val="Standaard"/>
    <w:link w:val="TekstopmerkingChar"/>
    <w:uiPriority w:val="99"/>
    <w:unhideWhenUsed/>
    <w:rsid w:val="00DF5755"/>
    <w:pPr>
      <w:spacing w:line="240" w:lineRule="auto"/>
    </w:pPr>
    <w:rPr>
      <w:sz w:val="20"/>
      <w:szCs w:val="20"/>
    </w:rPr>
  </w:style>
  <w:style w:type="character" w:customStyle="1" w:styleId="TekstopmerkingChar">
    <w:name w:val="Tekst opmerking Char"/>
    <w:basedOn w:val="Standaardalinea-lettertype"/>
    <w:link w:val="Tekstopmerking"/>
    <w:uiPriority w:val="99"/>
    <w:rsid w:val="00DF5755"/>
    <w:rPr>
      <w:sz w:val="20"/>
      <w:szCs w:val="20"/>
    </w:rPr>
  </w:style>
  <w:style w:type="paragraph" w:styleId="Onderwerpvanopmerking">
    <w:name w:val="annotation subject"/>
    <w:basedOn w:val="Tekstopmerking"/>
    <w:next w:val="Tekstopmerking"/>
    <w:link w:val="OnderwerpvanopmerkingChar"/>
    <w:uiPriority w:val="99"/>
    <w:semiHidden/>
    <w:unhideWhenUsed/>
    <w:rsid w:val="00DF5755"/>
    <w:rPr>
      <w:b/>
      <w:bCs/>
    </w:rPr>
  </w:style>
  <w:style w:type="character" w:customStyle="1" w:styleId="OnderwerpvanopmerkingChar">
    <w:name w:val="Onderwerp van opmerking Char"/>
    <w:basedOn w:val="TekstopmerkingChar"/>
    <w:link w:val="Onderwerpvanopmerking"/>
    <w:uiPriority w:val="99"/>
    <w:semiHidden/>
    <w:rsid w:val="00DF5755"/>
    <w:rPr>
      <w:b/>
      <w:bCs/>
      <w:sz w:val="20"/>
      <w:szCs w:val="20"/>
    </w:rPr>
  </w:style>
  <w:style w:type="paragraph" w:styleId="Ballontekst">
    <w:name w:val="Balloon Text"/>
    <w:basedOn w:val="Standaard"/>
    <w:link w:val="BallontekstChar"/>
    <w:uiPriority w:val="99"/>
    <w:semiHidden/>
    <w:unhideWhenUsed/>
    <w:rsid w:val="00DF57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5755"/>
    <w:rPr>
      <w:rFonts w:ascii="Segoe UI" w:hAnsi="Segoe UI" w:cs="Segoe UI"/>
      <w:sz w:val="18"/>
      <w:szCs w:val="18"/>
    </w:rPr>
  </w:style>
  <w:style w:type="paragraph" w:customStyle="1" w:styleId="Opsommingsteken1">
    <w:name w:val="Opsommingsteken1"/>
    <w:basedOn w:val="Standaard"/>
    <w:qFormat/>
    <w:rsid w:val="00A74F53"/>
    <w:pPr>
      <w:numPr>
        <w:numId w:val="1"/>
      </w:numPr>
      <w:spacing w:after="0" w:line="240" w:lineRule="auto"/>
    </w:pPr>
    <w:rPr>
      <w:color w:val="000000" w:themeColor="text1"/>
    </w:rPr>
  </w:style>
  <w:style w:type="paragraph" w:customStyle="1" w:styleId="Opsommingsteken2">
    <w:name w:val="Opsommingsteken2"/>
    <w:basedOn w:val="Opsommingsteken1"/>
    <w:qFormat/>
    <w:rsid w:val="00E82826"/>
    <w:pPr>
      <w:numPr>
        <w:numId w:val="2"/>
      </w:numPr>
      <w:ind w:left="568" w:hanging="284"/>
    </w:pPr>
  </w:style>
  <w:style w:type="table" w:customStyle="1" w:styleId="TabelBB">
    <w:name w:val="TabelBB"/>
    <w:basedOn w:val="Standaardtabel"/>
    <w:uiPriority w:val="99"/>
    <w:rsid w:val="00E82826"/>
    <w:pPr>
      <w:spacing w:after="0" w:line="240" w:lineRule="auto"/>
    </w:pPr>
    <w:rPr>
      <w:color w:val="000000" w:themeColor="text1"/>
    </w:rPr>
    <w:tblPr>
      <w:tblStyleRowBandSize w:val="1"/>
      <w:tblCellMar>
        <w:top w:w="57" w:type="dxa"/>
        <w:bottom w:w="57" w:type="dxa"/>
      </w:tblCellMar>
    </w:tblPr>
    <w:tcPr>
      <w:shd w:val="clear" w:color="auto" w:fill="E7E6E6" w:themeFill="background2"/>
    </w:tcPr>
    <w:tblStylePr w:type="firstRow">
      <w:rPr>
        <w:rFonts w:ascii="Calibri" w:hAnsi="Calibri"/>
        <w:color w:val="FFFFFF"/>
        <w:sz w:val="22"/>
      </w:rPr>
      <w:tblPr/>
      <w:tcPr>
        <w:shd w:val="clear" w:color="auto" w:fill="000000" w:themeFill="text1"/>
      </w:tcPr>
    </w:tblStylePr>
    <w:tblStylePr w:type="band1Horz">
      <w:rPr>
        <w:rFonts w:ascii="Calibri" w:hAnsi="Calibri"/>
        <w:sz w:val="22"/>
      </w:rPr>
      <w:tblPr/>
      <w:tcPr>
        <w:shd w:val="clear" w:color="auto" w:fill="E7E6E6" w:themeFill="background2"/>
      </w:tcPr>
    </w:tblStylePr>
    <w:tblStylePr w:type="band2Horz">
      <w:rPr>
        <w:rFonts w:ascii="Calibri" w:hAnsi="Calibri"/>
        <w:sz w:val="22"/>
      </w:rPr>
      <w:tblPr/>
      <w:tcPr>
        <w:shd w:val="clear" w:color="auto" w:fill="EFF9FC"/>
      </w:tcPr>
    </w:tblStylePr>
  </w:style>
  <w:style w:type="paragraph" w:customStyle="1" w:styleId="oj-ti-art">
    <w:name w:val="oj-ti-art"/>
    <w:basedOn w:val="Standaard"/>
    <w:rsid w:val="003B73C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j-sti-art">
    <w:name w:val="oj-sti-art"/>
    <w:basedOn w:val="Standaard"/>
    <w:rsid w:val="003B73C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j-normal">
    <w:name w:val="oj-normal"/>
    <w:basedOn w:val="Standaard"/>
    <w:rsid w:val="003B73C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3B73C7"/>
    <w:pPr>
      <w:spacing w:after="0" w:line="240" w:lineRule="auto"/>
    </w:pPr>
  </w:style>
  <w:style w:type="paragraph" w:styleId="Koptekst">
    <w:name w:val="header"/>
    <w:basedOn w:val="Standaard"/>
    <w:link w:val="KoptekstChar"/>
    <w:uiPriority w:val="99"/>
    <w:unhideWhenUsed/>
    <w:rsid w:val="00AD1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9BB"/>
  </w:style>
  <w:style w:type="paragraph" w:styleId="Voettekst">
    <w:name w:val="footer"/>
    <w:basedOn w:val="Standaard"/>
    <w:link w:val="VoettekstChar"/>
    <w:uiPriority w:val="99"/>
    <w:unhideWhenUsed/>
    <w:rsid w:val="00AD1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9BB"/>
  </w:style>
  <w:style w:type="table" w:customStyle="1" w:styleId="Lijsttabel3-Accent11">
    <w:name w:val="Lijsttabel 3 - Accent 11"/>
    <w:basedOn w:val="Standaardtabel"/>
    <w:uiPriority w:val="48"/>
    <w:rsid w:val="0042318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abeltekstCEDelft">
    <w:name w:val="Tabeltekst CE Delft"/>
    <w:basedOn w:val="Standaard"/>
    <w:uiPriority w:val="4"/>
    <w:rsid w:val="00423189"/>
    <w:pPr>
      <w:spacing w:after="0" w:line="240" w:lineRule="atLeast"/>
    </w:pPr>
    <w:rPr>
      <w:rFonts w:ascii="Calibri" w:eastAsia="Times New Roman" w:hAnsi="Calibri" w:cs="Maiandra GD"/>
      <w:color w:val="000000" w:themeColor="text1"/>
      <w:sz w:val="16"/>
      <w:szCs w:val="18"/>
      <w:lang w:eastAsia="nl-NL"/>
    </w:rPr>
  </w:style>
  <w:style w:type="paragraph" w:customStyle="1" w:styleId="TabelkopjeCEDelft">
    <w:name w:val="Tabelkopje CE Delft"/>
    <w:basedOn w:val="Standaard"/>
    <w:next w:val="TabeltekstCEDelft"/>
    <w:uiPriority w:val="4"/>
    <w:rsid w:val="00423189"/>
    <w:pPr>
      <w:spacing w:after="0" w:line="240" w:lineRule="atLeast"/>
    </w:pPr>
    <w:rPr>
      <w:rFonts w:ascii="Calibri" w:eastAsia="Times New Roman" w:hAnsi="Calibri" w:cs="Maiandra GD"/>
      <w:b/>
      <w:color w:val="000000" w:themeColor="text1"/>
      <w:sz w:val="16"/>
      <w:szCs w:val="18"/>
      <w:lang w:eastAsia="nl-NL"/>
    </w:rPr>
  </w:style>
  <w:style w:type="paragraph" w:styleId="Bijschrift">
    <w:name w:val="caption"/>
    <w:aliases w:val="Bijschrift CE Delft"/>
    <w:basedOn w:val="Standaard"/>
    <w:next w:val="Standaard"/>
    <w:uiPriority w:val="4"/>
    <w:qFormat/>
    <w:rsid w:val="00423189"/>
    <w:pPr>
      <w:spacing w:before="120" w:after="120" w:line="240" w:lineRule="atLeast"/>
    </w:pPr>
    <w:rPr>
      <w:rFonts w:ascii="Calibri" w:eastAsia="Times New Roman" w:hAnsi="Calibri" w:cs="Maiandra GD"/>
      <w:color w:val="000000" w:themeColor="text1"/>
      <w:sz w:val="16"/>
      <w:szCs w:val="18"/>
      <w:lang w:eastAsia="nl-NL"/>
    </w:rPr>
  </w:style>
  <w:style w:type="paragraph" w:styleId="Lijstalinea">
    <w:name w:val="List Paragraph"/>
    <w:basedOn w:val="Standaard"/>
    <w:uiPriority w:val="34"/>
    <w:qFormat/>
    <w:rsid w:val="0066135B"/>
    <w:pPr>
      <w:ind w:left="720"/>
      <w:contextualSpacing/>
    </w:pPr>
  </w:style>
  <w:style w:type="paragraph" w:styleId="Voetnoottekst">
    <w:name w:val="footnote text"/>
    <w:basedOn w:val="Standaard"/>
    <w:link w:val="VoetnoottekstChar"/>
    <w:uiPriority w:val="99"/>
    <w:semiHidden/>
    <w:unhideWhenUsed/>
    <w:rsid w:val="00DA7C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7C67"/>
    <w:rPr>
      <w:sz w:val="20"/>
      <w:szCs w:val="20"/>
    </w:rPr>
  </w:style>
  <w:style w:type="character" w:styleId="Voetnootmarkering">
    <w:name w:val="footnote reference"/>
    <w:basedOn w:val="Standaardalinea-lettertype"/>
    <w:uiPriority w:val="99"/>
    <w:unhideWhenUsed/>
    <w:rsid w:val="00DA7C67"/>
    <w:rPr>
      <w:vertAlign w:val="superscript"/>
    </w:rPr>
  </w:style>
  <w:style w:type="paragraph" w:customStyle="1" w:styleId="Default">
    <w:name w:val="Default"/>
    <w:rsid w:val="00145C3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055483"/>
    <w:pPr>
      <w:spacing w:after="0" w:line="240" w:lineRule="auto"/>
    </w:pPr>
  </w:style>
  <w:style w:type="character" w:styleId="Hyperlink">
    <w:name w:val="Hyperlink"/>
    <w:basedOn w:val="Standaardalinea-lettertype"/>
    <w:uiPriority w:val="99"/>
    <w:unhideWhenUsed/>
    <w:rsid w:val="00081B97"/>
    <w:rPr>
      <w:color w:val="0563C1" w:themeColor="hyperlink"/>
      <w:u w:val="single"/>
    </w:rPr>
  </w:style>
  <w:style w:type="table" w:customStyle="1" w:styleId="TabelstijlCEDelft">
    <w:name w:val="Tabelstijl CE Delft"/>
    <w:basedOn w:val="Standaardtabel"/>
    <w:uiPriority w:val="99"/>
    <w:rsid w:val="00081B97"/>
    <w:pPr>
      <w:spacing w:after="0" w:line="240" w:lineRule="atLeast"/>
    </w:pPr>
    <w:rPr>
      <w:rFonts w:ascii="Times New Roman" w:eastAsia="Times New Roman" w:hAnsi="Times New Roman" w:cs="Times New Roman"/>
      <w:sz w:val="20"/>
      <w:szCs w:val="20"/>
    </w:rPr>
    <w:tblPr>
      <w:tblStyleRowBandSize w:val="1"/>
      <w:tblInd w:w="0" w:type="nil"/>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shd w:val="clear" w:color="auto" w:fill="E1F4FF"/>
      </w:tcPr>
    </w:tblStylePr>
  </w:style>
  <w:style w:type="character" w:styleId="Onopgelostemelding">
    <w:name w:val="Unresolved Mention"/>
    <w:basedOn w:val="Standaardalinea-lettertype"/>
    <w:uiPriority w:val="99"/>
    <w:semiHidden/>
    <w:unhideWhenUsed/>
    <w:rsid w:val="001B3E5C"/>
    <w:rPr>
      <w:color w:val="605E5C"/>
      <w:shd w:val="clear" w:color="auto" w:fill="E1DFDD"/>
    </w:rPr>
  </w:style>
  <w:style w:type="paragraph" w:customStyle="1" w:styleId="Titeltabellen">
    <w:name w:val="Titel tabellen"/>
    <w:aliases w:val="figuren en onderschriften"/>
    <w:basedOn w:val="Standaard"/>
    <w:link w:val="TiteltabellenChar"/>
    <w:qFormat/>
    <w:rsid w:val="00505D6D"/>
    <w:pPr>
      <w:spacing w:after="0" w:line="240" w:lineRule="auto"/>
    </w:pPr>
    <w:rPr>
      <w:i/>
      <w:color w:val="000000" w:themeColor="text1"/>
    </w:rPr>
  </w:style>
  <w:style w:type="character" w:customStyle="1" w:styleId="TiteltabellenChar">
    <w:name w:val="Titel tabellen Char"/>
    <w:aliases w:val="figuren en onderschriften Char"/>
    <w:basedOn w:val="Standaardalinea-lettertype"/>
    <w:link w:val="Titeltabellen"/>
    <w:rsid w:val="00505D6D"/>
    <w:rPr>
      <w:i/>
      <w:color w:val="000000" w:themeColor="text1"/>
    </w:rPr>
  </w:style>
  <w:style w:type="table" w:customStyle="1" w:styleId="TabelBB1">
    <w:name w:val="TabelBB1"/>
    <w:basedOn w:val="Standaardtabel"/>
    <w:uiPriority w:val="99"/>
    <w:rsid w:val="00505D6D"/>
    <w:pPr>
      <w:spacing w:after="0" w:line="240" w:lineRule="auto"/>
    </w:pPr>
    <w:rPr>
      <w:color w:val="003E6E"/>
    </w:rPr>
    <w:tblPr>
      <w:tblStyleRowBandSize w:val="1"/>
      <w:tblCellMar>
        <w:top w:w="57" w:type="dxa"/>
        <w:bottom w:w="57" w:type="dxa"/>
      </w:tblCellMar>
    </w:tblPr>
    <w:tcPr>
      <w:shd w:val="clear" w:color="auto" w:fill="FFFFFF"/>
    </w:tcPr>
    <w:tblStylePr w:type="firstRow">
      <w:rPr>
        <w:rFonts w:ascii="Calibri" w:hAnsi="Calibri"/>
        <w:color w:val="FFFFFF"/>
        <w:sz w:val="22"/>
      </w:rPr>
      <w:tblPr/>
      <w:tcPr>
        <w:shd w:val="clear" w:color="auto" w:fill="003E6E"/>
      </w:tcPr>
    </w:tblStylePr>
    <w:tblStylePr w:type="band1Horz">
      <w:rPr>
        <w:rFonts w:ascii="Calibri" w:hAnsi="Calibri"/>
        <w:sz w:val="22"/>
      </w:rPr>
      <w:tblPr/>
      <w:tcPr>
        <w:shd w:val="clear" w:color="auto" w:fill="FFFFFF"/>
      </w:tcPr>
    </w:tblStylePr>
    <w:tblStylePr w:type="band2Horz">
      <w:rPr>
        <w:rFonts w:ascii="Calibri" w:hAnsi="Calibri"/>
        <w:sz w:val="22"/>
      </w:rPr>
      <w:tblPr/>
      <w:tcPr>
        <w:shd w:val="clear" w:color="auto" w:fill="EFF9FC"/>
      </w:tcPr>
    </w:tblStylePr>
  </w:style>
  <w:style w:type="character" w:styleId="GevolgdeHyperlink">
    <w:name w:val="FollowedHyperlink"/>
    <w:basedOn w:val="Standaardalinea-lettertype"/>
    <w:uiPriority w:val="99"/>
    <w:semiHidden/>
    <w:unhideWhenUsed/>
    <w:rsid w:val="00503757"/>
    <w:rPr>
      <w:color w:val="954F72" w:themeColor="followedHyperlink"/>
      <w:u w:val="single"/>
    </w:rPr>
  </w:style>
  <w:style w:type="character" w:customStyle="1" w:styleId="fontstyle01">
    <w:name w:val="fontstyle01"/>
    <w:basedOn w:val="Standaardalinea-lettertype"/>
    <w:rsid w:val="00D84AE6"/>
    <w:rPr>
      <w:rFonts w:ascii="Calibri-Bold" w:hAnsi="Calibri-Bold" w:hint="default"/>
      <w:b/>
      <w:bCs/>
      <w:i w:val="0"/>
      <w:iCs w:val="0"/>
      <w:color w:val="FF0000"/>
      <w:sz w:val="22"/>
      <w:szCs w:val="22"/>
    </w:rPr>
  </w:style>
  <w:style w:type="table" w:styleId="Tabelraster">
    <w:name w:val="Table Grid"/>
    <w:basedOn w:val="Standaardtabel"/>
    <w:uiPriority w:val="39"/>
    <w:rsid w:val="001A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Standaardalinea-lettertype"/>
    <w:rsid w:val="0025028B"/>
    <w:rPr>
      <w:rFonts w:ascii="Calibri" w:hAnsi="Calibri" w:cs="Calibri" w:hint="default"/>
      <w:b w:val="0"/>
      <w:bCs w:val="0"/>
      <w:i w:val="0"/>
      <w:iCs w:val="0"/>
      <w:color w:val="000000"/>
      <w:sz w:val="22"/>
      <w:szCs w:val="22"/>
    </w:rPr>
  </w:style>
  <w:style w:type="character" w:customStyle="1" w:styleId="fontstyle31">
    <w:name w:val="fontstyle31"/>
    <w:basedOn w:val="Standaardalinea-lettertype"/>
    <w:rsid w:val="0025028B"/>
    <w:rPr>
      <w:rFonts w:ascii="SymbolMT" w:hAnsi="SymbolMT" w:hint="default"/>
      <w:b w:val="0"/>
      <w:bCs w:val="0"/>
      <w:i w:val="0"/>
      <w:iCs w:val="0"/>
      <w:color w:val="000000"/>
      <w:sz w:val="22"/>
      <w:szCs w:val="22"/>
    </w:rPr>
  </w:style>
  <w:style w:type="character" w:customStyle="1" w:styleId="fontstyle11">
    <w:name w:val="fontstyle11"/>
    <w:basedOn w:val="Standaardalinea-lettertype"/>
    <w:rsid w:val="0025028B"/>
    <w:rPr>
      <w:rFonts w:ascii="Calibri" w:hAnsi="Calibri" w:cs="Calibri" w:hint="default"/>
      <w:b w:val="0"/>
      <w:bCs w:val="0"/>
      <w:i w:val="0"/>
      <w:iCs w:val="0"/>
      <w:color w:val="000000"/>
      <w:sz w:val="22"/>
      <w:szCs w:val="22"/>
    </w:rPr>
  </w:style>
  <w:style w:type="paragraph" w:styleId="Eindnoottekst">
    <w:name w:val="endnote text"/>
    <w:basedOn w:val="Standaard"/>
    <w:link w:val="EindnoottekstChar"/>
    <w:uiPriority w:val="99"/>
    <w:semiHidden/>
    <w:unhideWhenUsed/>
    <w:rsid w:val="00D2539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2539D"/>
    <w:rPr>
      <w:sz w:val="20"/>
      <w:szCs w:val="20"/>
    </w:rPr>
  </w:style>
  <w:style w:type="character" w:styleId="Eindnootmarkering">
    <w:name w:val="endnote reference"/>
    <w:basedOn w:val="Standaardalinea-lettertype"/>
    <w:uiPriority w:val="99"/>
    <w:semiHidden/>
    <w:unhideWhenUsed/>
    <w:rsid w:val="00D2539D"/>
    <w:rPr>
      <w:vertAlign w:val="superscript"/>
    </w:rPr>
  </w:style>
  <w:style w:type="character" w:customStyle="1" w:styleId="cf11">
    <w:name w:val="cf11"/>
    <w:basedOn w:val="Standaardalinea-lettertype"/>
    <w:rsid w:val="00FA5566"/>
    <w:rPr>
      <w:rFonts w:ascii="Segoe UI" w:hAnsi="Segoe UI" w:cs="Segoe UI" w:hint="default"/>
      <w:sz w:val="18"/>
      <w:szCs w:val="18"/>
    </w:rPr>
  </w:style>
  <w:style w:type="character" w:customStyle="1" w:styleId="cf21">
    <w:name w:val="cf21"/>
    <w:basedOn w:val="Standaardalinea-lettertype"/>
    <w:rsid w:val="00FA556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205">
      <w:bodyDiv w:val="1"/>
      <w:marLeft w:val="0"/>
      <w:marRight w:val="0"/>
      <w:marTop w:val="0"/>
      <w:marBottom w:val="0"/>
      <w:divBdr>
        <w:top w:val="none" w:sz="0" w:space="0" w:color="auto"/>
        <w:left w:val="none" w:sz="0" w:space="0" w:color="auto"/>
        <w:bottom w:val="none" w:sz="0" w:space="0" w:color="auto"/>
        <w:right w:val="none" w:sz="0" w:space="0" w:color="auto"/>
      </w:divBdr>
    </w:div>
    <w:div w:id="138152976">
      <w:bodyDiv w:val="1"/>
      <w:marLeft w:val="0"/>
      <w:marRight w:val="0"/>
      <w:marTop w:val="0"/>
      <w:marBottom w:val="0"/>
      <w:divBdr>
        <w:top w:val="none" w:sz="0" w:space="0" w:color="auto"/>
        <w:left w:val="none" w:sz="0" w:space="0" w:color="auto"/>
        <w:bottom w:val="none" w:sz="0" w:space="0" w:color="auto"/>
        <w:right w:val="none" w:sz="0" w:space="0" w:color="auto"/>
      </w:divBdr>
    </w:div>
    <w:div w:id="138154017">
      <w:bodyDiv w:val="1"/>
      <w:marLeft w:val="0"/>
      <w:marRight w:val="0"/>
      <w:marTop w:val="0"/>
      <w:marBottom w:val="0"/>
      <w:divBdr>
        <w:top w:val="none" w:sz="0" w:space="0" w:color="auto"/>
        <w:left w:val="none" w:sz="0" w:space="0" w:color="auto"/>
        <w:bottom w:val="none" w:sz="0" w:space="0" w:color="auto"/>
        <w:right w:val="none" w:sz="0" w:space="0" w:color="auto"/>
      </w:divBdr>
    </w:div>
    <w:div w:id="147325927">
      <w:bodyDiv w:val="1"/>
      <w:marLeft w:val="0"/>
      <w:marRight w:val="0"/>
      <w:marTop w:val="0"/>
      <w:marBottom w:val="0"/>
      <w:divBdr>
        <w:top w:val="none" w:sz="0" w:space="0" w:color="auto"/>
        <w:left w:val="none" w:sz="0" w:space="0" w:color="auto"/>
        <w:bottom w:val="none" w:sz="0" w:space="0" w:color="auto"/>
        <w:right w:val="none" w:sz="0" w:space="0" w:color="auto"/>
      </w:divBdr>
    </w:div>
    <w:div w:id="159277124">
      <w:bodyDiv w:val="1"/>
      <w:marLeft w:val="0"/>
      <w:marRight w:val="0"/>
      <w:marTop w:val="0"/>
      <w:marBottom w:val="0"/>
      <w:divBdr>
        <w:top w:val="none" w:sz="0" w:space="0" w:color="auto"/>
        <w:left w:val="none" w:sz="0" w:space="0" w:color="auto"/>
        <w:bottom w:val="none" w:sz="0" w:space="0" w:color="auto"/>
        <w:right w:val="none" w:sz="0" w:space="0" w:color="auto"/>
      </w:divBdr>
    </w:div>
    <w:div w:id="253366163">
      <w:bodyDiv w:val="1"/>
      <w:marLeft w:val="0"/>
      <w:marRight w:val="0"/>
      <w:marTop w:val="0"/>
      <w:marBottom w:val="0"/>
      <w:divBdr>
        <w:top w:val="none" w:sz="0" w:space="0" w:color="auto"/>
        <w:left w:val="none" w:sz="0" w:space="0" w:color="auto"/>
        <w:bottom w:val="none" w:sz="0" w:space="0" w:color="auto"/>
        <w:right w:val="none" w:sz="0" w:space="0" w:color="auto"/>
      </w:divBdr>
    </w:div>
    <w:div w:id="256407319">
      <w:bodyDiv w:val="1"/>
      <w:marLeft w:val="0"/>
      <w:marRight w:val="0"/>
      <w:marTop w:val="0"/>
      <w:marBottom w:val="0"/>
      <w:divBdr>
        <w:top w:val="none" w:sz="0" w:space="0" w:color="auto"/>
        <w:left w:val="none" w:sz="0" w:space="0" w:color="auto"/>
        <w:bottom w:val="none" w:sz="0" w:space="0" w:color="auto"/>
        <w:right w:val="none" w:sz="0" w:space="0" w:color="auto"/>
      </w:divBdr>
    </w:div>
    <w:div w:id="370231978">
      <w:bodyDiv w:val="1"/>
      <w:marLeft w:val="0"/>
      <w:marRight w:val="0"/>
      <w:marTop w:val="0"/>
      <w:marBottom w:val="0"/>
      <w:divBdr>
        <w:top w:val="none" w:sz="0" w:space="0" w:color="auto"/>
        <w:left w:val="none" w:sz="0" w:space="0" w:color="auto"/>
        <w:bottom w:val="none" w:sz="0" w:space="0" w:color="auto"/>
        <w:right w:val="none" w:sz="0" w:space="0" w:color="auto"/>
      </w:divBdr>
    </w:div>
    <w:div w:id="442304410">
      <w:bodyDiv w:val="1"/>
      <w:marLeft w:val="0"/>
      <w:marRight w:val="0"/>
      <w:marTop w:val="0"/>
      <w:marBottom w:val="0"/>
      <w:divBdr>
        <w:top w:val="none" w:sz="0" w:space="0" w:color="auto"/>
        <w:left w:val="none" w:sz="0" w:space="0" w:color="auto"/>
        <w:bottom w:val="none" w:sz="0" w:space="0" w:color="auto"/>
        <w:right w:val="none" w:sz="0" w:space="0" w:color="auto"/>
      </w:divBdr>
    </w:div>
    <w:div w:id="516191919">
      <w:bodyDiv w:val="1"/>
      <w:marLeft w:val="0"/>
      <w:marRight w:val="0"/>
      <w:marTop w:val="0"/>
      <w:marBottom w:val="0"/>
      <w:divBdr>
        <w:top w:val="none" w:sz="0" w:space="0" w:color="auto"/>
        <w:left w:val="none" w:sz="0" w:space="0" w:color="auto"/>
        <w:bottom w:val="none" w:sz="0" w:space="0" w:color="auto"/>
        <w:right w:val="none" w:sz="0" w:space="0" w:color="auto"/>
      </w:divBdr>
    </w:div>
    <w:div w:id="530924843">
      <w:bodyDiv w:val="1"/>
      <w:marLeft w:val="0"/>
      <w:marRight w:val="0"/>
      <w:marTop w:val="0"/>
      <w:marBottom w:val="0"/>
      <w:divBdr>
        <w:top w:val="none" w:sz="0" w:space="0" w:color="auto"/>
        <w:left w:val="none" w:sz="0" w:space="0" w:color="auto"/>
        <w:bottom w:val="none" w:sz="0" w:space="0" w:color="auto"/>
        <w:right w:val="none" w:sz="0" w:space="0" w:color="auto"/>
      </w:divBdr>
    </w:div>
    <w:div w:id="540553629">
      <w:bodyDiv w:val="1"/>
      <w:marLeft w:val="0"/>
      <w:marRight w:val="0"/>
      <w:marTop w:val="0"/>
      <w:marBottom w:val="0"/>
      <w:divBdr>
        <w:top w:val="none" w:sz="0" w:space="0" w:color="auto"/>
        <w:left w:val="none" w:sz="0" w:space="0" w:color="auto"/>
        <w:bottom w:val="none" w:sz="0" w:space="0" w:color="auto"/>
        <w:right w:val="none" w:sz="0" w:space="0" w:color="auto"/>
      </w:divBdr>
    </w:div>
    <w:div w:id="549996962">
      <w:bodyDiv w:val="1"/>
      <w:marLeft w:val="0"/>
      <w:marRight w:val="0"/>
      <w:marTop w:val="0"/>
      <w:marBottom w:val="0"/>
      <w:divBdr>
        <w:top w:val="none" w:sz="0" w:space="0" w:color="auto"/>
        <w:left w:val="none" w:sz="0" w:space="0" w:color="auto"/>
        <w:bottom w:val="none" w:sz="0" w:space="0" w:color="auto"/>
        <w:right w:val="none" w:sz="0" w:space="0" w:color="auto"/>
      </w:divBdr>
      <w:divsChild>
        <w:div w:id="32730226">
          <w:marLeft w:val="0"/>
          <w:marRight w:val="0"/>
          <w:marTop w:val="0"/>
          <w:marBottom w:val="0"/>
          <w:divBdr>
            <w:top w:val="none" w:sz="0" w:space="0" w:color="auto"/>
            <w:left w:val="none" w:sz="0" w:space="0" w:color="auto"/>
            <w:bottom w:val="none" w:sz="0" w:space="0" w:color="auto"/>
            <w:right w:val="none" w:sz="0" w:space="0" w:color="auto"/>
          </w:divBdr>
        </w:div>
        <w:div w:id="787508930">
          <w:marLeft w:val="0"/>
          <w:marRight w:val="0"/>
          <w:marTop w:val="0"/>
          <w:marBottom w:val="0"/>
          <w:divBdr>
            <w:top w:val="none" w:sz="0" w:space="0" w:color="auto"/>
            <w:left w:val="none" w:sz="0" w:space="0" w:color="auto"/>
            <w:bottom w:val="none" w:sz="0" w:space="0" w:color="auto"/>
            <w:right w:val="none" w:sz="0" w:space="0" w:color="auto"/>
          </w:divBdr>
        </w:div>
        <w:div w:id="1185755294">
          <w:marLeft w:val="0"/>
          <w:marRight w:val="0"/>
          <w:marTop w:val="0"/>
          <w:marBottom w:val="0"/>
          <w:divBdr>
            <w:top w:val="none" w:sz="0" w:space="0" w:color="auto"/>
            <w:left w:val="none" w:sz="0" w:space="0" w:color="auto"/>
            <w:bottom w:val="none" w:sz="0" w:space="0" w:color="auto"/>
            <w:right w:val="none" w:sz="0" w:space="0" w:color="auto"/>
          </w:divBdr>
        </w:div>
        <w:div w:id="1442607522">
          <w:marLeft w:val="0"/>
          <w:marRight w:val="0"/>
          <w:marTop w:val="0"/>
          <w:marBottom w:val="0"/>
          <w:divBdr>
            <w:top w:val="none" w:sz="0" w:space="0" w:color="auto"/>
            <w:left w:val="none" w:sz="0" w:space="0" w:color="auto"/>
            <w:bottom w:val="none" w:sz="0" w:space="0" w:color="auto"/>
            <w:right w:val="none" w:sz="0" w:space="0" w:color="auto"/>
          </w:divBdr>
        </w:div>
        <w:div w:id="1914199755">
          <w:marLeft w:val="0"/>
          <w:marRight w:val="0"/>
          <w:marTop w:val="0"/>
          <w:marBottom w:val="0"/>
          <w:divBdr>
            <w:top w:val="none" w:sz="0" w:space="0" w:color="auto"/>
            <w:left w:val="none" w:sz="0" w:space="0" w:color="auto"/>
            <w:bottom w:val="none" w:sz="0" w:space="0" w:color="auto"/>
            <w:right w:val="none" w:sz="0" w:space="0" w:color="auto"/>
          </w:divBdr>
        </w:div>
        <w:div w:id="2134208562">
          <w:marLeft w:val="0"/>
          <w:marRight w:val="0"/>
          <w:marTop w:val="0"/>
          <w:marBottom w:val="0"/>
          <w:divBdr>
            <w:top w:val="none" w:sz="0" w:space="0" w:color="auto"/>
            <w:left w:val="none" w:sz="0" w:space="0" w:color="auto"/>
            <w:bottom w:val="none" w:sz="0" w:space="0" w:color="auto"/>
            <w:right w:val="none" w:sz="0" w:space="0" w:color="auto"/>
          </w:divBdr>
        </w:div>
      </w:divsChild>
    </w:div>
    <w:div w:id="616375412">
      <w:bodyDiv w:val="1"/>
      <w:marLeft w:val="0"/>
      <w:marRight w:val="0"/>
      <w:marTop w:val="0"/>
      <w:marBottom w:val="0"/>
      <w:divBdr>
        <w:top w:val="none" w:sz="0" w:space="0" w:color="auto"/>
        <w:left w:val="none" w:sz="0" w:space="0" w:color="auto"/>
        <w:bottom w:val="none" w:sz="0" w:space="0" w:color="auto"/>
        <w:right w:val="none" w:sz="0" w:space="0" w:color="auto"/>
      </w:divBdr>
    </w:div>
    <w:div w:id="659116684">
      <w:bodyDiv w:val="1"/>
      <w:marLeft w:val="0"/>
      <w:marRight w:val="0"/>
      <w:marTop w:val="0"/>
      <w:marBottom w:val="0"/>
      <w:divBdr>
        <w:top w:val="none" w:sz="0" w:space="0" w:color="auto"/>
        <w:left w:val="none" w:sz="0" w:space="0" w:color="auto"/>
        <w:bottom w:val="none" w:sz="0" w:space="0" w:color="auto"/>
        <w:right w:val="none" w:sz="0" w:space="0" w:color="auto"/>
      </w:divBdr>
    </w:div>
    <w:div w:id="843204744">
      <w:bodyDiv w:val="1"/>
      <w:marLeft w:val="0"/>
      <w:marRight w:val="0"/>
      <w:marTop w:val="0"/>
      <w:marBottom w:val="0"/>
      <w:divBdr>
        <w:top w:val="none" w:sz="0" w:space="0" w:color="auto"/>
        <w:left w:val="none" w:sz="0" w:space="0" w:color="auto"/>
        <w:bottom w:val="none" w:sz="0" w:space="0" w:color="auto"/>
        <w:right w:val="none" w:sz="0" w:space="0" w:color="auto"/>
      </w:divBdr>
    </w:div>
    <w:div w:id="994141429">
      <w:bodyDiv w:val="1"/>
      <w:marLeft w:val="0"/>
      <w:marRight w:val="0"/>
      <w:marTop w:val="0"/>
      <w:marBottom w:val="0"/>
      <w:divBdr>
        <w:top w:val="none" w:sz="0" w:space="0" w:color="auto"/>
        <w:left w:val="none" w:sz="0" w:space="0" w:color="auto"/>
        <w:bottom w:val="none" w:sz="0" w:space="0" w:color="auto"/>
        <w:right w:val="none" w:sz="0" w:space="0" w:color="auto"/>
      </w:divBdr>
    </w:div>
    <w:div w:id="1077481527">
      <w:bodyDiv w:val="1"/>
      <w:marLeft w:val="0"/>
      <w:marRight w:val="0"/>
      <w:marTop w:val="0"/>
      <w:marBottom w:val="0"/>
      <w:divBdr>
        <w:top w:val="none" w:sz="0" w:space="0" w:color="auto"/>
        <w:left w:val="none" w:sz="0" w:space="0" w:color="auto"/>
        <w:bottom w:val="none" w:sz="0" w:space="0" w:color="auto"/>
        <w:right w:val="none" w:sz="0" w:space="0" w:color="auto"/>
      </w:divBdr>
    </w:div>
    <w:div w:id="1103763413">
      <w:bodyDiv w:val="1"/>
      <w:marLeft w:val="0"/>
      <w:marRight w:val="0"/>
      <w:marTop w:val="0"/>
      <w:marBottom w:val="0"/>
      <w:divBdr>
        <w:top w:val="none" w:sz="0" w:space="0" w:color="auto"/>
        <w:left w:val="none" w:sz="0" w:space="0" w:color="auto"/>
        <w:bottom w:val="none" w:sz="0" w:space="0" w:color="auto"/>
        <w:right w:val="none" w:sz="0" w:space="0" w:color="auto"/>
      </w:divBdr>
    </w:div>
    <w:div w:id="1147161900">
      <w:bodyDiv w:val="1"/>
      <w:marLeft w:val="0"/>
      <w:marRight w:val="0"/>
      <w:marTop w:val="0"/>
      <w:marBottom w:val="0"/>
      <w:divBdr>
        <w:top w:val="none" w:sz="0" w:space="0" w:color="auto"/>
        <w:left w:val="none" w:sz="0" w:space="0" w:color="auto"/>
        <w:bottom w:val="none" w:sz="0" w:space="0" w:color="auto"/>
        <w:right w:val="none" w:sz="0" w:space="0" w:color="auto"/>
      </w:divBdr>
    </w:div>
    <w:div w:id="1179806228">
      <w:bodyDiv w:val="1"/>
      <w:marLeft w:val="0"/>
      <w:marRight w:val="0"/>
      <w:marTop w:val="0"/>
      <w:marBottom w:val="0"/>
      <w:divBdr>
        <w:top w:val="none" w:sz="0" w:space="0" w:color="auto"/>
        <w:left w:val="none" w:sz="0" w:space="0" w:color="auto"/>
        <w:bottom w:val="none" w:sz="0" w:space="0" w:color="auto"/>
        <w:right w:val="none" w:sz="0" w:space="0" w:color="auto"/>
      </w:divBdr>
    </w:div>
    <w:div w:id="1325821316">
      <w:bodyDiv w:val="1"/>
      <w:marLeft w:val="0"/>
      <w:marRight w:val="0"/>
      <w:marTop w:val="0"/>
      <w:marBottom w:val="0"/>
      <w:divBdr>
        <w:top w:val="none" w:sz="0" w:space="0" w:color="auto"/>
        <w:left w:val="none" w:sz="0" w:space="0" w:color="auto"/>
        <w:bottom w:val="none" w:sz="0" w:space="0" w:color="auto"/>
        <w:right w:val="none" w:sz="0" w:space="0" w:color="auto"/>
      </w:divBdr>
    </w:div>
    <w:div w:id="1338968216">
      <w:bodyDiv w:val="1"/>
      <w:marLeft w:val="0"/>
      <w:marRight w:val="0"/>
      <w:marTop w:val="0"/>
      <w:marBottom w:val="0"/>
      <w:divBdr>
        <w:top w:val="none" w:sz="0" w:space="0" w:color="auto"/>
        <w:left w:val="none" w:sz="0" w:space="0" w:color="auto"/>
        <w:bottom w:val="none" w:sz="0" w:space="0" w:color="auto"/>
        <w:right w:val="none" w:sz="0" w:space="0" w:color="auto"/>
      </w:divBdr>
    </w:div>
    <w:div w:id="1366905998">
      <w:bodyDiv w:val="1"/>
      <w:marLeft w:val="0"/>
      <w:marRight w:val="0"/>
      <w:marTop w:val="0"/>
      <w:marBottom w:val="0"/>
      <w:divBdr>
        <w:top w:val="none" w:sz="0" w:space="0" w:color="auto"/>
        <w:left w:val="none" w:sz="0" w:space="0" w:color="auto"/>
        <w:bottom w:val="none" w:sz="0" w:space="0" w:color="auto"/>
        <w:right w:val="none" w:sz="0" w:space="0" w:color="auto"/>
      </w:divBdr>
    </w:div>
    <w:div w:id="1411612534">
      <w:bodyDiv w:val="1"/>
      <w:marLeft w:val="0"/>
      <w:marRight w:val="0"/>
      <w:marTop w:val="0"/>
      <w:marBottom w:val="0"/>
      <w:divBdr>
        <w:top w:val="none" w:sz="0" w:space="0" w:color="auto"/>
        <w:left w:val="none" w:sz="0" w:space="0" w:color="auto"/>
        <w:bottom w:val="none" w:sz="0" w:space="0" w:color="auto"/>
        <w:right w:val="none" w:sz="0" w:space="0" w:color="auto"/>
      </w:divBdr>
    </w:div>
    <w:div w:id="1551264520">
      <w:bodyDiv w:val="1"/>
      <w:marLeft w:val="0"/>
      <w:marRight w:val="0"/>
      <w:marTop w:val="0"/>
      <w:marBottom w:val="0"/>
      <w:divBdr>
        <w:top w:val="none" w:sz="0" w:space="0" w:color="auto"/>
        <w:left w:val="none" w:sz="0" w:space="0" w:color="auto"/>
        <w:bottom w:val="none" w:sz="0" w:space="0" w:color="auto"/>
        <w:right w:val="none" w:sz="0" w:space="0" w:color="auto"/>
      </w:divBdr>
    </w:div>
    <w:div w:id="1857386469">
      <w:bodyDiv w:val="1"/>
      <w:marLeft w:val="0"/>
      <w:marRight w:val="0"/>
      <w:marTop w:val="0"/>
      <w:marBottom w:val="0"/>
      <w:divBdr>
        <w:top w:val="none" w:sz="0" w:space="0" w:color="auto"/>
        <w:left w:val="none" w:sz="0" w:space="0" w:color="auto"/>
        <w:bottom w:val="none" w:sz="0" w:space="0" w:color="auto"/>
        <w:right w:val="none" w:sz="0" w:space="0" w:color="auto"/>
      </w:divBdr>
    </w:div>
    <w:div w:id="1922136384">
      <w:bodyDiv w:val="1"/>
      <w:marLeft w:val="0"/>
      <w:marRight w:val="0"/>
      <w:marTop w:val="0"/>
      <w:marBottom w:val="0"/>
      <w:divBdr>
        <w:top w:val="none" w:sz="0" w:space="0" w:color="auto"/>
        <w:left w:val="none" w:sz="0" w:space="0" w:color="auto"/>
        <w:bottom w:val="none" w:sz="0" w:space="0" w:color="auto"/>
        <w:right w:val="none" w:sz="0" w:space="0" w:color="auto"/>
      </w:divBdr>
    </w:div>
    <w:div w:id="1930390010">
      <w:bodyDiv w:val="1"/>
      <w:marLeft w:val="0"/>
      <w:marRight w:val="0"/>
      <w:marTop w:val="0"/>
      <w:marBottom w:val="0"/>
      <w:divBdr>
        <w:top w:val="none" w:sz="0" w:space="0" w:color="auto"/>
        <w:left w:val="none" w:sz="0" w:space="0" w:color="auto"/>
        <w:bottom w:val="none" w:sz="0" w:space="0" w:color="auto"/>
        <w:right w:val="none" w:sz="0" w:space="0" w:color="auto"/>
      </w:divBdr>
    </w:div>
    <w:div w:id="19312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arbeidsmarktinzicht.nl/content/states/index/192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93A8F1AE2B34BBA0C73F21BA653C2" ma:contentTypeVersion="13" ma:contentTypeDescription="Een nieuw document maken." ma:contentTypeScope="" ma:versionID="b07386f538acc0492d703b6bd7f71837">
  <xsd:schema xmlns:xsd="http://www.w3.org/2001/XMLSchema" xmlns:xs="http://www.w3.org/2001/XMLSchema" xmlns:p="http://schemas.microsoft.com/office/2006/metadata/properties" xmlns:ns2="e6a79373-4fe6-46ad-aabd-981dcb63d632" xmlns:ns3="4513e961-7a72-4a41-8f59-463d6dc1ade5" targetNamespace="http://schemas.microsoft.com/office/2006/metadata/properties" ma:root="true" ma:fieldsID="9acd68e1f3c00f67e941e6580ae8ad02" ns2:_="" ns3:_="">
    <xsd:import namespace="e6a79373-4fe6-46ad-aabd-981dcb63d632"/>
    <xsd:import namespace="4513e961-7a72-4a41-8f59-463d6dc1a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9373-4fe6-46ad-aabd-981dcb63d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3e961-7a72-4a41-8f59-463d6dc1ade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53B2D-0601-40AD-AC17-22A0EB6D0FF2}">
  <ds:schemaRefs>
    <ds:schemaRef ds:uri="http://schemas.microsoft.com/sharepoint/v3/contenttype/forms"/>
  </ds:schemaRefs>
</ds:datastoreItem>
</file>

<file path=customXml/itemProps2.xml><?xml version="1.0" encoding="utf-8"?>
<ds:datastoreItem xmlns:ds="http://schemas.openxmlformats.org/officeDocument/2006/customXml" ds:itemID="{14938426-1B7C-4E35-BDBC-79019FE25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9373-4fe6-46ad-aabd-981dcb63d632"/>
    <ds:schemaRef ds:uri="4513e961-7a72-4a41-8f59-463d6dc1a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DE0C6-8071-405B-83BF-24B2DD82355F}">
  <ds:schemaRefs>
    <ds:schemaRef ds:uri="http://schemas.openxmlformats.org/officeDocument/2006/bibliography"/>
  </ds:schemaRefs>
</ds:datastoreItem>
</file>

<file path=customXml/itemProps4.xml><?xml version="1.0" encoding="utf-8"?>
<ds:datastoreItem xmlns:ds="http://schemas.openxmlformats.org/officeDocument/2006/customXml" ds:itemID="{FCA10B9A-402C-4E43-9AB1-506AF3194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7102</Words>
  <Characters>39067</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Heest</dc:creator>
  <cp:keywords/>
  <dc:description/>
  <cp:lastModifiedBy>Maarten Kruger</cp:lastModifiedBy>
  <cp:revision>8</cp:revision>
  <dcterms:created xsi:type="dcterms:W3CDTF">2022-03-03T13:57:00Z</dcterms:created>
  <dcterms:modified xsi:type="dcterms:W3CDTF">2022-03-03T17:34:00Z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0x01010017C93A8F1AE2B34BBA0C73F21BA653C2</vt:lpwstr>
  </property>
</Properties>
</file>